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1C2EF" w14:textId="5D15BD9B" w:rsidR="000E2686" w:rsidRPr="00FC0E2B" w:rsidRDefault="00EB5212">
      <w:pPr>
        <w:rPr>
          <w:b/>
          <w:bCs/>
          <w:sz w:val="32"/>
          <w:szCs w:val="32"/>
        </w:rPr>
      </w:pPr>
      <w:r>
        <w:rPr>
          <w:b/>
          <w:bCs/>
          <w:sz w:val="32"/>
          <w:szCs w:val="32"/>
        </w:rPr>
        <w:t>Frequently Asked Questions (FAQs) Related to PTR</w:t>
      </w:r>
    </w:p>
    <w:p w14:paraId="37B1DA6C" w14:textId="418F64AA" w:rsidR="00793C45" w:rsidRDefault="00793C45">
      <w:r>
        <w:t>-------------------------</w:t>
      </w:r>
    </w:p>
    <w:p w14:paraId="0817781D" w14:textId="707FC83A" w:rsidR="00F37E98" w:rsidRPr="00633C7F" w:rsidRDefault="00F37E98" w:rsidP="00BD6274">
      <w:pPr>
        <w:rPr>
          <w:b/>
          <w:bCs/>
        </w:rPr>
      </w:pPr>
      <w:r w:rsidRPr="00633C7F">
        <w:rPr>
          <w:b/>
          <w:bCs/>
        </w:rPr>
        <w:t>Q: What does PTR stand for?</w:t>
      </w:r>
    </w:p>
    <w:p w14:paraId="0C886C33" w14:textId="628F13CA" w:rsidR="00F37E98" w:rsidRDefault="00F37E98" w:rsidP="00F37E98">
      <w:pPr>
        <w:pStyle w:val="ListParagraph"/>
        <w:numPr>
          <w:ilvl w:val="0"/>
          <w:numId w:val="7"/>
        </w:numPr>
      </w:pPr>
      <w:r>
        <w:t>Post-</w:t>
      </w:r>
      <w:r w:rsidR="00652B5D">
        <w:t>T</w:t>
      </w:r>
      <w:r>
        <w:t xml:space="preserve">enure </w:t>
      </w:r>
      <w:r w:rsidR="00652B5D">
        <w:t>Review</w:t>
      </w:r>
    </w:p>
    <w:p w14:paraId="26DBC66C" w14:textId="59B1F2EB" w:rsidR="00652B5D" w:rsidRPr="00633C7F" w:rsidRDefault="00652B5D" w:rsidP="00652B5D">
      <w:pPr>
        <w:rPr>
          <w:b/>
          <w:bCs/>
        </w:rPr>
      </w:pPr>
      <w:r w:rsidRPr="00633C7F">
        <w:rPr>
          <w:b/>
          <w:bCs/>
        </w:rPr>
        <w:t>Q: Where is the policy</w:t>
      </w:r>
      <w:r w:rsidR="006B56DA" w:rsidRPr="00633C7F">
        <w:rPr>
          <w:b/>
          <w:bCs/>
        </w:rPr>
        <w:t xml:space="preserve"> or guiding language on PTR</w:t>
      </w:r>
      <w:r w:rsidRPr="00633C7F">
        <w:rPr>
          <w:b/>
          <w:bCs/>
        </w:rPr>
        <w:t>?</w:t>
      </w:r>
    </w:p>
    <w:p w14:paraId="1E0AFEC0" w14:textId="544D4B61" w:rsidR="00652B5D" w:rsidRDefault="006B56DA" w:rsidP="006B56DA">
      <w:pPr>
        <w:pStyle w:val="ListParagraph"/>
        <w:numPr>
          <w:ilvl w:val="0"/>
          <w:numId w:val="8"/>
        </w:numPr>
      </w:pPr>
      <w:r>
        <w:t xml:space="preserve">There are </w:t>
      </w:r>
      <w:r w:rsidR="00C577F1">
        <w:t>three sources</w:t>
      </w:r>
      <w:r>
        <w:t xml:space="preserve"> for </w:t>
      </w:r>
      <w:r w:rsidR="00DF4CC3">
        <w:t>guidance on PTR:</w:t>
      </w:r>
    </w:p>
    <w:p w14:paraId="30E7C663" w14:textId="62DF9215" w:rsidR="006528CC" w:rsidRDefault="00AD147E" w:rsidP="00DF4CC3">
      <w:pPr>
        <w:pStyle w:val="ListParagraph"/>
        <w:numPr>
          <w:ilvl w:val="1"/>
          <w:numId w:val="8"/>
        </w:numPr>
      </w:pPr>
      <w:hyperlink r:id="rId5" w:history="1">
        <w:r w:rsidRPr="0015131A">
          <w:rPr>
            <w:rStyle w:val="Hyperlink"/>
          </w:rPr>
          <w:t>Florida Board of Governors regulation 10.003 Post-Tenure Faculty Review</w:t>
        </w:r>
      </w:hyperlink>
    </w:p>
    <w:p w14:paraId="2CB8CA09" w14:textId="16CA9F93" w:rsidR="00DF4CC3" w:rsidRDefault="006528CC" w:rsidP="00DF4CC3">
      <w:pPr>
        <w:pStyle w:val="ListParagraph"/>
        <w:numPr>
          <w:ilvl w:val="1"/>
          <w:numId w:val="8"/>
        </w:numPr>
      </w:pPr>
      <w:hyperlink r:id="rId6" w:history="1">
        <w:r w:rsidRPr="00AD5AFE">
          <w:rPr>
            <w:rStyle w:val="Hyperlink"/>
          </w:rPr>
          <w:t>UCF Policy 4-410</w:t>
        </w:r>
        <w:r w:rsidR="00AD147E" w:rsidRPr="00AD5AFE">
          <w:rPr>
            <w:rStyle w:val="Hyperlink"/>
          </w:rPr>
          <w:t xml:space="preserve"> on Comprehensive Post Tenure Review</w:t>
        </w:r>
      </w:hyperlink>
    </w:p>
    <w:p w14:paraId="4831BD58" w14:textId="03CADE57" w:rsidR="00AD147E" w:rsidRDefault="00C577F1" w:rsidP="00DF4CC3">
      <w:pPr>
        <w:pStyle w:val="ListParagraph"/>
        <w:numPr>
          <w:ilvl w:val="1"/>
          <w:numId w:val="8"/>
        </w:numPr>
      </w:pPr>
      <w:r>
        <w:t xml:space="preserve">2024-2027 </w:t>
      </w:r>
      <w:hyperlink r:id="rId7" w:history="1">
        <w:r w:rsidR="00350B41" w:rsidRPr="000E7EF2">
          <w:rPr>
            <w:rStyle w:val="Hyperlink"/>
          </w:rPr>
          <w:t>UCF Collective Bargaining Agreement</w:t>
        </w:r>
      </w:hyperlink>
      <w:r w:rsidR="000E7EF2">
        <w:t xml:space="preserve">, </w:t>
      </w:r>
      <w:r w:rsidR="002E366D">
        <w:t>Article 10, Section 10.7.</w:t>
      </w:r>
    </w:p>
    <w:p w14:paraId="54370513" w14:textId="13938967" w:rsidR="00667B56" w:rsidRPr="00633C7F" w:rsidRDefault="007E58F6" w:rsidP="00BD6274">
      <w:pPr>
        <w:rPr>
          <w:b/>
          <w:bCs/>
        </w:rPr>
      </w:pPr>
      <w:r w:rsidRPr="00633C7F">
        <w:rPr>
          <w:b/>
          <w:bCs/>
        </w:rPr>
        <w:t>Q: What does a notice for PTR look like?</w:t>
      </w:r>
    </w:p>
    <w:p w14:paraId="5CAAC561" w14:textId="77777777" w:rsidR="007E58F6" w:rsidRPr="00A06ABA" w:rsidRDefault="007E58F6" w:rsidP="007E58F6">
      <w:pPr>
        <w:pStyle w:val="ListParagraph"/>
        <w:numPr>
          <w:ilvl w:val="0"/>
          <w:numId w:val="6"/>
        </w:numPr>
      </w:pPr>
      <w:r w:rsidRPr="00A06ABA">
        <w:t>This message is being sent to Deans and the Provost. Faculty selected for post-tenure review (PTR) and their Chairs/Directors/Unit Heads and relevant Assistant or Associate Deans are blind copied.</w:t>
      </w:r>
    </w:p>
    <w:p w14:paraId="1E62F43B" w14:textId="77777777" w:rsidR="007E58F6" w:rsidRPr="000A09CA" w:rsidRDefault="007E58F6" w:rsidP="000A09CA">
      <w:pPr>
        <w:ind w:left="1440"/>
        <w:rPr>
          <w:i/>
          <w:iCs/>
        </w:rPr>
      </w:pPr>
      <w:r w:rsidRPr="000A09CA">
        <w:rPr>
          <w:i/>
          <w:iCs/>
        </w:rPr>
        <w:t xml:space="preserve">The </w:t>
      </w:r>
      <w:hyperlink r:id="rId8" w:history="1">
        <w:r w:rsidRPr="000A09CA">
          <w:rPr>
            <w:rStyle w:val="Hyperlink"/>
            <w:i/>
            <w:iCs/>
          </w:rPr>
          <w:t>Florida Board of Governors regulation 10.003 Post-Tenure Faculty Review</w:t>
        </w:r>
      </w:hyperlink>
      <w:r w:rsidRPr="000A09CA">
        <w:rPr>
          <w:i/>
          <w:iCs/>
        </w:rPr>
        <w:t xml:space="preserve"> requires that tenured faculty undergo a comprehensive PTR every five years. </w:t>
      </w:r>
      <w:hyperlink r:id="rId9" w:history="1">
        <w:r w:rsidRPr="000A09CA">
          <w:rPr>
            <w:rStyle w:val="Hyperlink"/>
            <w:i/>
            <w:iCs/>
          </w:rPr>
          <w:t>UCF Policy 4-410</w:t>
        </w:r>
      </w:hyperlink>
      <w:r w:rsidRPr="000A09CA">
        <w:rPr>
          <w:i/>
          <w:iCs/>
        </w:rPr>
        <w:t xml:space="preserve"> describes the process for PTR at UCF.</w:t>
      </w:r>
    </w:p>
    <w:p w14:paraId="554034AE" w14:textId="71AF8484" w:rsidR="007E58F6" w:rsidRPr="000A09CA" w:rsidRDefault="007E58F6" w:rsidP="000A09CA">
      <w:pPr>
        <w:ind w:left="1440"/>
        <w:rPr>
          <w:i/>
          <w:iCs/>
        </w:rPr>
      </w:pPr>
      <w:r w:rsidRPr="000A09CA">
        <w:rPr>
          <w:i/>
          <w:iCs/>
        </w:rPr>
        <w:t xml:space="preserve">You have been identified as a faculty member who will be required to submit a PTR dossier in Fall </w:t>
      </w:r>
      <w:r w:rsidR="00D17D6D">
        <w:rPr>
          <w:i/>
          <w:iCs/>
        </w:rPr>
        <w:t>_______</w:t>
      </w:r>
      <w:r w:rsidRPr="000A09CA">
        <w:rPr>
          <w:i/>
          <w:iCs/>
        </w:rPr>
        <w:t>.</w:t>
      </w:r>
    </w:p>
    <w:p w14:paraId="1B31C85C" w14:textId="3E1BCAE6" w:rsidR="007E58F6" w:rsidRPr="000A09CA" w:rsidRDefault="007E58F6" w:rsidP="000A09CA">
      <w:pPr>
        <w:ind w:left="1440"/>
        <w:rPr>
          <w:i/>
          <w:iCs/>
        </w:rPr>
      </w:pPr>
      <w:r w:rsidRPr="000A09CA">
        <w:rPr>
          <w:i/>
          <w:iCs/>
        </w:rPr>
        <w:t xml:space="preserve">Although you do not need to do anything at this time, attached to this email are documents describing the timeline and information that will need to be included in the PTR dossier. It may be helpful to start gathering materials you are likely to need. This includes an updated CV, annual assignments, annual reviews, and student evaluations from academic year </w:t>
      </w:r>
      <w:r w:rsidR="00D17D6D">
        <w:rPr>
          <w:i/>
          <w:iCs/>
        </w:rPr>
        <w:t>________</w:t>
      </w:r>
      <w:r w:rsidRPr="000A09CA">
        <w:rPr>
          <w:i/>
          <w:iCs/>
        </w:rPr>
        <w:t xml:space="preserve"> and on.</w:t>
      </w:r>
    </w:p>
    <w:p w14:paraId="39134DC4" w14:textId="38AAD4FA" w:rsidR="007E58F6" w:rsidRPr="0015131A" w:rsidRDefault="007E58F6" w:rsidP="000A09CA">
      <w:pPr>
        <w:ind w:left="1440"/>
      </w:pPr>
      <w:r w:rsidRPr="000A09CA">
        <w:rPr>
          <w:i/>
          <w:iCs/>
        </w:rPr>
        <w:t xml:space="preserve">We will be using Interfolio for the PTR process. The system will be open for you to begin uploading materials by </w:t>
      </w:r>
      <w:r w:rsidR="00D17D6D">
        <w:rPr>
          <w:i/>
          <w:iCs/>
        </w:rPr>
        <w:t>_______________</w:t>
      </w:r>
      <w:r w:rsidRPr="000A09CA">
        <w:rPr>
          <w:i/>
          <w:iCs/>
        </w:rPr>
        <w:t xml:space="preserve">. The hard deadline for submission is 11:59 pm on </w:t>
      </w:r>
      <w:r w:rsidR="00D17D6D">
        <w:rPr>
          <w:i/>
          <w:iCs/>
        </w:rPr>
        <w:t>________________</w:t>
      </w:r>
      <w:r w:rsidRPr="000A09CA">
        <w:rPr>
          <w:i/>
          <w:iCs/>
        </w:rPr>
        <w:t>.</w:t>
      </w:r>
      <w:r w:rsidRPr="0015131A">
        <w:t xml:space="preserve"> </w:t>
      </w:r>
    </w:p>
    <w:p w14:paraId="3C0D4609" w14:textId="63D437AB" w:rsidR="003D57FA" w:rsidRPr="00633C7F" w:rsidRDefault="003D57FA" w:rsidP="003D57FA">
      <w:pPr>
        <w:rPr>
          <w:b/>
          <w:bCs/>
        </w:rPr>
      </w:pPr>
      <w:r w:rsidRPr="00633C7F">
        <w:rPr>
          <w:b/>
          <w:bCs/>
        </w:rPr>
        <w:t>Q: What is the history of PTR at UCF?</w:t>
      </w:r>
    </w:p>
    <w:p w14:paraId="4658C7A9" w14:textId="000FD7A8" w:rsidR="003D57FA" w:rsidRDefault="003D57FA" w:rsidP="003D57FA">
      <w:pPr>
        <w:pStyle w:val="ListParagraph"/>
        <w:numPr>
          <w:ilvl w:val="0"/>
          <w:numId w:val="13"/>
        </w:numPr>
      </w:pPr>
      <w:r>
        <w:t>The first cycle of PTR was conducted during the academic year of 2023-24</w:t>
      </w:r>
      <w:r w:rsidR="006A7524">
        <w:t>. The second cycle was conducted in 2024-25</w:t>
      </w:r>
      <w:r w:rsidR="000C317F">
        <w:t xml:space="preserve">, and the third and </w:t>
      </w:r>
      <w:r w:rsidR="00CF65C4">
        <w:t>upcoming cycle is in 2025-26.</w:t>
      </w:r>
    </w:p>
    <w:p w14:paraId="4D4BDA44" w14:textId="77777777" w:rsidR="00633C7F" w:rsidRDefault="00633C7F" w:rsidP="00CF65C4">
      <w:pPr>
        <w:pStyle w:val="ListParagraph"/>
      </w:pPr>
    </w:p>
    <w:p w14:paraId="6DB08B48" w14:textId="52619F02" w:rsidR="001726C7" w:rsidRDefault="00CF65C4" w:rsidP="001726C7">
      <w:pPr>
        <w:pStyle w:val="ListParagraph"/>
      </w:pPr>
      <w:r>
        <w:t xml:space="preserve">During 2023-24, n=94 faculty members were reviewed. </w:t>
      </w:r>
      <w:r w:rsidR="001726C7">
        <w:t xml:space="preserve">Of these, n=30 were rated as </w:t>
      </w:r>
      <w:r w:rsidR="001726C7" w:rsidRPr="00361F16">
        <w:rPr>
          <w:i/>
          <w:iCs/>
        </w:rPr>
        <w:t>exceeds expectations</w:t>
      </w:r>
      <w:r w:rsidR="001726C7">
        <w:t xml:space="preserve">, n=54 were rated as </w:t>
      </w:r>
      <w:r w:rsidR="001726C7" w:rsidRPr="00361F16">
        <w:rPr>
          <w:i/>
          <w:iCs/>
        </w:rPr>
        <w:t>meets expectations</w:t>
      </w:r>
      <w:r w:rsidR="001726C7">
        <w:t xml:space="preserve">, n=8 were rated as </w:t>
      </w:r>
      <w:r w:rsidR="001726C7" w:rsidRPr="00361F16">
        <w:rPr>
          <w:i/>
          <w:iCs/>
        </w:rPr>
        <w:lastRenderedPageBreak/>
        <w:t>does not meet expectations</w:t>
      </w:r>
      <w:r w:rsidR="001726C7">
        <w:t xml:space="preserve">, and n=2 were rated as </w:t>
      </w:r>
      <w:r w:rsidR="001726C7" w:rsidRPr="00872069">
        <w:rPr>
          <w:i/>
          <w:iCs/>
        </w:rPr>
        <w:t>unsatisfactory</w:t>
      </w:r>
      <w:r w:rsidR="001726C7">
        <w:t xml:space="preserve">. Of the n=8 who were rated as </w:t>
      </w:r>
      <w:r w:rsidR="001726C7" w:rsidRPr="001726C7">
        <w:rPr>
          <w:i/>
          <w:iCs/>
        </w:rPr>
        <w:t>does not meet expectations</w:t>
      </w:r>
      <w:r w:rsidR="001726C7">
        <w:t>, two retired and n=6 received performance improvement plans</w:t>
      </w:r>
      <w:r w:rsidR="00D17D6D">
        <w:t xml:space="preserve"> (PIPs)</w:t>
      </w:r>
      <w:r w:rsidR="001726C7">
        <w:t xml:space="preserve">. One </w:t>
      </w:r>
      <w:r w:rsidR="00D17D6D">
        <w:t xml:space="preserve">faculty member of the n=6 </w:t>
      </w:r>
      <w:r w:rsidR="001726C7">
        <w:t xml:space="preserve">retired during the </w:t>
      </w:r>
      <w:r w:rsidR="00D17D6D">
        <w:t>PIP</w:t>
      </w:r>
      <w:r w:rsidR="001726C7">
        <w:t xml:space="preserve">. </w:t>
      </w:r>
      <w:r w:rsidR="00D17D6D">
        <w:t xml:space="preserve">Of the n=5 completed PIPs, all five met or exceeded the conditions of the plan. </w:t>
      </w:r>
      <w:r w:rsidR="001726C7">
        <w:t xml:space="preserve">Of the n=2 who were rated as </w:t>
      </w:r>
      <w:r w:rsidR="001726C7" w:rsidRPr="001726C7">
        <w:rPr>
          <w:i/>
          <w:iCs/>
        </w:rPr>
        <w:t>unsatisfactory</w:t>
      </w:r>
      <w:r w:rsidR="001726C7">
        <w:t xml:space="preserve">, one retired and </w:t>
      </w:r>
      <w:r w:rsidR="00C577F1">
        <w:t>the other resigned</w:t>
      </w:r>
      <w:r w:rsidR="001726C7">
        <w:t>.</w:t>
      </w:r>
      <w:r w:rsidR="00D17D6D">
        <w:t xml:space="preserve"> </w:t>
      </w:r>
    </w:p>
    <w:p w14:paraId="33F27860" w14:textId="77777777" w:rsidR="00633C7F" w:rsidRDefault="00633C7F" w:rsidP="00CF65C4">
      <w:pPr>
        <w:pStyle w:val="ListParagraph"/>
      </w:pPr>
    </w:p>
    <w:p w14:paraId="6A6C72BD" w14:textId="0875515A" w:rsidR="00524411" w:rsidRDefault="00524411" w:rsidP="00CF65C4">
      <w:pPr>
        <w:pStyle w:val="ListParagraph"/>
      </w:pPr>
      <w:r>
        <w:t xml:space="preserve">During 2024-25, n=96 faculty members were reviewed. </w:t>
      </w:r>
      <w:r w:rsidR="00AE656C">
        <w:t xml:space="preserve">Of these, n=46 were </w:t>
      </w:r>
      <w:r w:rsidR="00E07ED5">
        <w:t xml:space="preserve">rated as </w:t>
      </w:r>
      <w:r w:rsidR="00E07ED5" w:rsidRPr="00361F16">
        <w:rPr>
          <w:i/>
          <w:iCs/>
        </w:rPr>
        <w:t xml:space="preserve">exceeds </w:t>
      </w:r>
      <w:r w:rsidR="00FC6363" w:rsidRPr="00361F16">
        <w:rPr>
          <w:i/>
          <w:iCs/>
        </w:rPr>
        <w:t>expectations</w:t>
      </w:r>
      <w:r w:rsidR="00FC6363">
        <w:t xml:space="preserve">, n=40 were rated as </w:t>
      </w:r>
      <w:r w:rsidR="00FC6363" w:rsidRPr="00361F16">
        <w:rPr>
          <w:i/>
          <w:iCs/>
        </w:rPr>
        <w:t>meets expectations</w:t>
      </w:r>
      <w:r w:rsidR="00FC6363">
        <w:t xml:space="preserve">, </w:t>
      </w:r>
      <w:r w:rsidR="006311F2">
        <w:t xml:space="preserve">n=10 were rated as </w:t>
      </w:r>
      <w:r w:rsidR="006311F2" w:rsidRPr="00361F16">
        <w:rPr>
          <w:i/>
          <w:iCs/>
        </w:rPr>
        <w:t>does not meet expectations</w:t>
      </w:r>
      <w:r w:rsidR="006311F2">
        <w:t xml:space="preserve">, and none were rated as </w:t>
      </w:r>
      <w:r w:rsidR="006311F2" w:rsidRPr="00872069">
        <w:rPr>
          <w:i/>
          <w:iCs/>
        </w:rPr>
        <w:t>unsatisfactory</w:t>
      </w:r>
      <w:r w:rsidR="006311F2">
        <w:t>.</w:t>
      </w:r>
      <w:r w:rsidR="00F22A1F">
        <w:t xml:space="preserve"> Of the n=10 who were rated as </w:t>
      </w:r>
      <w:r w:rsidR="00F22A1F" w:rsidRPr="001726C7">
        <w:rPr>
          <w:i/>
          <w:iCs/>
        </w:rPr>
        <w:t>does not meet expectations</w:t>
      </w:r>
      <w:r w:rsidR="00F22A1F">
        <w:t xml:space="preserve">, </w:t>
      </w:r>
      <w:r w:rsidR="00D17D6D">
        <w:t>n=3</w:t>
      </w:r>
      <w:r w:rsidR="00B452BD">
        <w:t xml:space="preserve"> have</w:t>
      </w:r>
      <w:r w:rsidR="00F22A1F">
        <w:t xml:space="preserve"> retired</w:t>
      </w:r>
      <w:r w:rsidR="00D17D6D">
        <w:t xml:space="preserve"> or resigned</w:t>
      </w:r>
      <w:r w:rsidR="008C2958">
        <w:t xml:space="preserve"> and n=</w:t>
      </w:r>
      <w:r w:rsidR="00B452BD">
        <w:t>7</w:t>
      </w:r>
      <w:r w:rsidR="008C2958">
        <w:t xml:space="preserve"> </w:t>
      </w:r>
      <w:r w:rsidR="00D17D6D">
        <w:t>received PIPs</w:t>
      </w:r>
      <w:r w:rsidR="00057475">
        <w:t>.</w:t>
      </w:r>
    </w:p>
    <w:p w14:paraId="53C7B853" w14:textId="77777777" w:rsidR="00633C7F" w:rsidRDefault="00633C7F" w:rsidP="00CF65C4">
      <w:pPr>
        <w:pStyle w:val="ListParagraph"/>
      </w:pPr>
    </w:p>
    <w:p w14:paraId="182D4AC7" w14:textId="046072CA" w:rsidR="00524411" w:rsidRDefault="00ED1D7A" w:rsidP="00CF65C4">
      <w:pPr>
        <w:pStyle w:val="ListParagraph"/>
      </w:pPr>
      <w:r>
        <w:t xml:space="preserve">During 2025-26, </w:t>
      </w:r>
      <w:r w:rsidR="00D3410A">
        <w:t xml:space="preserve">approximately </w:t>
      </w:r>
      <w:r>
        <w:t>n=</w:t>
      </w:r>
      <w:r w:rsidR="0022497E">
        <w:t>18</w:t>
      </w:r>
      <w:r w:rsidR="00B452BD">
        <w:t>4</w:t>
      </w:r>
      <w:r>
        <w:t xml:space="preserve"> faculty members were </w:t>
      </w:r>
      <w:r w:rsidR="00B452BD">
        <w:t xml:space="preserve">initially </w:t>
      </w:r>
      <w:r>
        <w:t>selected.</w:t>
      </w:r>
      <w:r w:rsidR="00B15042">
        <w:t xml:space="preserve"> </w:t>
      </w:r>
      <w:r w:rsidR="00515EC3">
        <w:t>Of these, approximately n=</w:t>
      </w:r>
      <w:r w:rsidR="00B452BD">
        <w:t>23</w:t>
      </w:r>
      <w:r w:rsidR="00515EC3">
        <w:t xml:space="preserve"> were </w:t>
      </w:r>
      <w:r w:rsidR="00987C77">
        <w:t>postponed</w:t>
      </w:r>
      <w:r w:rsidR="00B452BD">
        <w:t xml:space="preserve"> automatically due to </w:t>
      </w:r>
      <w:r w:rsidR="00D17D6D">
        <w:t xml:space="preserve">date </w:t>
      </w:r>
      <w:r w:rsidR="00B452BD">
        <w:t>errors in Workday</w:t>
      </w:r>
      <w:r w:rsidR="00D17D6D">
        <w:t>, missing information in Workday,</w:t>
      </w:r>
      <w:r w:rsidR="00B452BD">
        <w:t xml:space="preserve"> or </w:t>
      </w:r>
      <w:r w:rsidR="00D17D6D">
        <w:t>leave-related issues</w:t>
      </w:r>
      <w:r w:rsidR="00B452BD">
        <w:t>. There were n=15 requests for</w:t>
      </w:r>
      <w:r w:rsidR="002B208E">
        <w:t xml:space="preserve"> </w:t>
      </w:r>
      <w:r w:rsidR="005B208C">
        <w:t>extension</w:t>
      </w:r>
      <w:r w:rsidR="00B01C7D">
        <w:t>s</w:t>
      </w:r>
      <w:r w:rsidR="00B452BD">
        <w:t xml:space="preserve"> of which n=14 were approved and one was denied. In total, there are </w:t>
      </w:r>
      <w:r w:rsidR="00D17D6D">
        <w:t xml:space="preserve">currently </w:t>
      </w:r>
      <w:r w:rsidR="00B452BD">
        <w:t>n=147 faculty members who remain on the PTR list for 2025-26. Th</w:t>
      </w:r>
      <w:r w:rsidR="00987C77">
        <w:t xml:space="preserve">e </w:t>
      </w:r>
      <w:r w:rsidR="002B208E">
        <w:t xml:space="preserve">Provost </w:t>
      </w:r>
      <w:r w:rsidR="00B452BD">
        <w:t xml:space="preserve">may grant individual extensions </w:t>
      </w:r>
      <w:r w:rsidR="002B208E">
        <w:t xml:space="preserve">due to resignation, retirement, </w:t>
      </w:r>
      <w:r w:rsidR="00695615">
        <w:t xml:space="preserve">approved </w:t>
      </w:r>
      <w:r w:rsidR="0097733D">
        <w:t xml:space="preserve">leave of absence, new administrator </w:t>
      </w:r>
      <w:r w:rsidR="00C81056">
        <w:t>appointment</w:t>
      </w:r>
      <w:r w:rsidR="00695615">
        <w:t>, or other extenuating circumstance</w:t>
      </w:r>
      <w:r w:rsidR="00B452BD">
        <w:t>s</w:t>
      </w:r>
      <w:r w:rsidR="00C81056">
        <w:t xml:space="preserve">. </w:t>
      </w:r>
    </w:p>
    <w:p w14:paraId="2A4F87B7" w14:textId="5C02390F" w:rsidR="00347CE0" w:rsidRPr="00B938D4" w:rsidRDefault="00347CE0" w:rsidP="00BD6274">
      <w:pPr>
        <w:rPr>
          <w:b/>
          <w:bCs/>
        </w:rPr>
      </w:pPr>
      <w:r w:rsidRPr="00B938D4">
        <w:rPr>
          <w:b/>
          <w:bCs/>
        </w:rPr>
        <w:t>Q: How was I selected for PTR?</w:t>
      </w:r>
    </w:p>
    <w:p w14:paraId="30218F63" w14:textId="1C2E80DB" w:rsidR="00371074" w:rsidRDefault="00371074" w:rsidP="00854119">
      <w:pPr>
        <w:pStyle w:val="ListParagraph"/>
        <w:numPr>
          <w:ilvl w:val="0"/>
          <w:numId w:val="14"/>
        </w:numPr>
      </w:pPr>
      <w:r>
        <w:t xml:space="preserve">The records used </w:t>
      </w:r>
      <w:r w:rsidR="007D5462">
        <w:t>originated from</w:t>
      </w:r>
      <w:r>
        <w:t xml:space="preserve"> </w:t>
      </w:r>
      <w:r w:rsidR="007D5462">
        <w:t>W</w:t>
      </w:r>
      <w:r>
        <w:t xml:space="preserve">orkday </w:t>
      </w:r>
      <w:r w:rsidR="007D5462">
        <w:t xml:space="preserve">and were </w:t>
      </w:r>
      <w:r>
        <w:t xml:space="preserve">cross-referenced with previous years’ lists and notes for PTR. </w:t>
      </w:r>
      <w:r w:rsidR="002953D7">
        <w:t>Preliminary lists were sent to Deans and Assistant/Associate Deans</w:t>
      </w:r>
      <w:r w:rsidR="00E17597">
        <w:t xml:space="preserve"> for check</w:t>
      </w:r>
      <w:r w:rsidR="0037412D">
        <w:t>s</w:t>
      </w:r>
      <w:r w:rsidR="00E17597">
        <w:t xml:space="preserve"> of accuracy.</w:t>
      </w:r>
      <w:r w:rsidR="00854119">
        <w:t xml:space="preserve"> </w:t>
      </w:r>
      <w:r>
        <w:t>The following inclusion/exclusion criteria were used:</w:t>
      </w:r>
    </w:p>
    <w:p w14:paraId="12868BCE" w14:textId="3E9FB34A" w:rsidR="00371074" w:rsidRDefault="00371074" w:rsidP="002434CC">
      <w:pPr>
        <w:pStyle w:val="ListParagraph"/>
        <w:numPr>
          <w:ilvl w:val="1"/>
          <w:numId w:val="11"/>
        </w:numPr>
      </w:pPr>
      <w:r>
        <w:t xml:space="preserve">A </w:t>
      </w:r>
      <w:r w:rsidR="002E2C91">
        <w:t>report</w:t>
      </w:r>
      <w:r>
        <w:t xml:space="preserve"> of all </w:t>
      </w:r>
      <w:r w:rsidR="005A7606">
        <w:t xml:space="preserve">active </w:t>
      </w:r>
      <w:r>
        <w:t xml:space="preserve">tenured faculty across UCF was generated from </w:t>
      </w:r>
      <w:r w:rsidR="002E2C91">
        <w:t>W</w:t>
      </w:r>
      <w:r>
        <w:t>orkday.</w:t>
      </w:r>
    </w:p>
    <w:p w14:paraId="4EAE1236" w14:textId="149F6684" w:rsidR="00371074" w:rsidRDefault="00371074" w:rsidP="002434CC">
      <w:pPr>
        <w:pStyle w:val="ListParagraph"/>
        <w:numPr>
          <w:ilvl w:val="2"/>
          <w:numId w:val="11"/>
        </w:numPr>
      </w:pPr>
      <w:r>
        <w:t xml:space="preserve">Dates contained within the </w:t>
      </w:r>
      <w:r w:rsidR="002E2C91">
        <w:t>W</w:t>
      </w:r>
      <w:r>
        <w:t xml:space="preserve">orkday report were used </w:t>
      </w:r>
      <w:r w:rsidR="0037675C">
        <w:t>as</w:t>
      </w:r>
      <w:r>
        <w:t xml:space="preserve"> time since last review.</w:t>
      </w:r>
    </w:p>
    <w:p w14:paraId="06FD7A30" w14:textId="29A1F9C2" w:rsidR="00371074" w:rsidRDefault="00D77224" w:rsidP="002434CC">
      <w:pPr>
        <w:pStyle w:val="ListParagraph"/>
        <w:numPr>
          <w:ilvl w:val="1"/>
          <w:numId w:val="11"/>
        </w:numPr>
      </w:pPr>
      <w:r>
        <w:t>F</w:t>
      </w:r>
      <w:r w:rsidR="00371074">
        <w:t>aculty member</w:t>
      </w:r>
      <w:r>
        <w:t>s</w:t>
      </w:r>
      <w:r w:rsidR="00371074">
        <w:t xml:space="preserve"> that had undergone the PTR process during 2023-24 or 2024-25 were excluded.</w:t>
      </w:r>
    </w:p>
    <w:p w14:paraId="1CBE9B0E" w14:textId="1E57D78D" w:rsidR="00A463A5" w:rsidRDefault="00A463A5" w:rsidP="002434CC">
      <w:pPr>
        <w:pStyle w:val="ListParagraph"/>
        <w:numPr>
          <w:ilvl w:val="1"/>
          <w:numId w:val="11"/>
        </w:numPr>
      </w:pPr>
      <w:r>
        <w:t>Faculty members who were projected to have successfully completed</w:t>
      </w:r>
      <w:r w:rsidR="00322D36">
        <w:t xml:space="preserve"> the promotion process </w:t>
      </w:r>
      <w:r w:rsidR="00155F95">
        <w:t>during the 2024-25 cycle and were expected to be officially promoted as of 8/8/2025 were excluded.</w:t>
      </w:r>
    </w:p>
    <w:p w14:paraId="32394ACE" w14:textId="3AF7A5DB" w:rsidR="009707D2" w:rsidRDefault="009707D2" w:rsidP="002434CC">
      <w:pPr>
        <w:pStyle w:val="ListParagraph"/>
        <w:numPr>
          <w:ilvl w:val="1"/>
          <w:numId w:val="11"/>
        </w:numPr>
      </w:pPr>
      <w:r>
        <w:t>Faculty members who had</w:t>
      </w:r>
      <w:r w:rsidR="003A6420">
        <w:t xml:space="preserve"> been promoted and/or tenured</w:t>
      </w:r>
      <w:r w:rsidR="001455AD">
        <w:t>, returned to a faculty appointment from an administrator role, or hired with tenure</w:t>
      </w:r>
      <w:r w:rsidR="003A6420">
        <w:t xml:space="preserve"> i</w:t>
      </w:r>
      <w:r w:rsidR="001455AD">
        <w:t xml:space="preserve">n 2022 </w:t>
      </w:r>
      <w:r w:rsidR="00AE19BF">
        <w:t xml:space="preserve">or since </w:t>
      </w:r>
      <w:r w:rsidR="009428DC">
        <w:t xml:space="preserve">the date of the report </w:t>
      </w:r>
      <w:r w:rsidR="001455AD">
        <w:t xml:space="preserve">were </w:t>
      </w:r>
      <w:r w:rsidR="009428DC">
        <w:t>excluded.</w:t>
      </w:r>
    </w:p>
    <w:p w14:paraId="45452B60" w14:textId="4B44974A" w:rsidR="00371074" w:rsidRDefault="002A37B0" w:rsidP="002434CC">
      <w:pPr>
        <w:pStyle w:val="ListParagraph"/>
        <w:numPr>
          <w:ilvl w:val="1"/>
          <w:numId w:val="11"/>
        </w:numPr>
      </w:pPr>
      <w:r>
        <w:lastRenderedPageBreak/>
        <w:t>F</w:t>
      </w:r>
      <w:r w:rsidR="00371074">
        <w:t xml:space="preserve">aculty members listed in </w:t>
      </w:r>
      <w:r w:rsidR="00D536A6">
        <w:t>W</w:t>
      </w:r>
      <w:r w:rsidR="00371074">
        <w:t>orkday as enrolled in the T2RP program were excluded.</w:t>
      </w:r>
    </w:p>
    <w:p w14:paraId="099DD499" w14:textId="3A1A1292" w:rsidR="00371074" w:rsidRDefault="002A37B0" w:rsidP="002434CC">
      <w:pPr>
        <w:pStyle w:val="ListParagraph"/>
        <w:numPr>
          <w:ilvl w:val="1"/>
          <w:numId w:val="11"/>
        </w:numPr>
      </w:pPr>
      <w:r>
        <w:t>F</w:t>
      </w:r>
      <w:r w:rsidR="00371074">
        <w:t xml:space="preserve">aculty members </w:t>
      </w:r>
      <w:r w:rsidR="00D536A6">
        <w:t xml:space="preserve">currently </w:t>
      </w:r>
      <w:r w:rsidR="00371074">
        <w:t xml:space="preserve">holding </w:t>
      </w:r>
      <w:r w:rsidR="00C577F1">
        <w:t>a permanent</w:t>
      </w:r>
      <w:r w:rsidR="00371074">
        <w:t xml:space="preserve"> out-of-unit administrative position were excluded.</w:t>
      </w:r>
    </w:p>
    <w:p w14:paraId="0A258FC0" w14:textId="3014CB95" w:rsidR="00D77224" w:rsidRDefault="00F705D7" w:rsidP="002434CC">
      <w:pPr>
        <w:pStyle w:val="ListParagraph"/>
        <w:numPr>
          <w:ilvl w:val="1"/>
          <w:numId w:val="11"/>
        </w:numPr>
      </w:pPr>
      <w:r>
        <w:t xml:space="preserve">Faculty members currently on a medical-related leave </w:t>
      </w:r>
      <w:r w:rsidR="007C6789">
        <w:t xml:space="preserve">of absence </w:t>
      </w:r>
      <w:r w:rsidR="008C3C0F">
        <w:t xml:space="preserve">that exceeded </w:t>
      </w:r>
      <w:r w:rsidR="000A09CA">
        <w:t>1</w:t>
      </w:r>
      <w:r w:rsidR="008C3C0F">
        <w:t>60 hours of leave within</w:t>
      </w:r>
      <w:r w:rsidR="007C6789">
        <w:t xml:space="preserve"> one semester </w:t>
      </w:r>
      <w:r>
        <w:t>were excluded.</w:t>
      </w:r>
    </w:p>
    <w:p w14:paraId="3D297ABF" w14:textId="3DBB60AF" w:rsidR="003A6FBC" w:rsidRDefault="003A6FBC" w:rsidP="003A6FBC">
      <w:pPr>
        <w:pStyle w:val="ListParagraph"/>
        <w:numPr>
          <w:ilvl w:val="2"/>
          <w:numId w:val="11"/>
        </w:numPr>
      </w:pPr>
      <w:r>
        <w:t>Faculty members who</w:t>
      </w:r>
      <w:r w:rsidR="001E5385">
        <w:t xml:space="preserve"> were not currently on a leave of absence were </w:t>
      </w:r>
      <w:r w:rsidR="002D6E66">
        <w:t>included.</w:t>
      </w:r>
    </w:p>
    <w:p w14:paraId="4147FB7A" w14:textId="15472B08" w:rsidR="007C6789" w:rsidRDefault="007C6789" w:rsidP="002434CC">
      <w:pPr>
        <w:pStyle w:val="ListParagraph"/>
        <w:numPr>
          <w:ilvl w:val="1"/>
          <w:numId w:val="11"/>
        </w:numPr>
      </w:pPr>
      <w:r>
        <w:t xml:space="preserve">Faculty members </w:t>
      </w:r>
      <w:r w:rsidR="00220457">
        <w:t xml:space="preserve">currently on a sabbatical or professional development </w:t>
      </w:r>
      <w:r w:rsidR="00C577F1">
        <w:t>program assignment</w:t>
      </w:r>
      <w:r w:rsidR="00220457">
        <w:t xml:space="preserve"> were included.</w:t>
      </w:r>
    </w:p>
    <w:p w14:paraId="06F1B971" w14:textId="0F2D5057" w:rsidR="00371074" w:rsidRDefault="00015B0E" w:rsidP="002434CC">
      <w:pPr>
        <w:pStyle w:val="ListParagraph"/>
        <w:numPr>
          <w:ilvl w:val="1"/>
          <w:numId w:val="11"/>
        </w:numPr>
      </w:pPr>
      <w:r>
        <w:t>F</w:t>
      </w:r>
      <w:r w:rsidR="00371074">
        <w:t>aculty members that automatically qualif</w:t>
      </w:r>
      <w:r w:rsidR="00500E70">
        <w:t>ied</w:t>
      </w:r>
      <w:r w:rsidR="00371074">
        <w:t xml:space="preserve"> for PTR during 2025-26 were included</w:t>
      </w:r>
      <w:r w:rsidR="005F5DE2">
        <w:t>:</w:t>
      </w:r>
    </w:p>
    <w:p w14:paraId="6BB72723" w14:textId="2992DCDB" w:rsidR="00EC2603" w:rsidRDefault="00197BAC" w:rsidP="002434CC">
      <w:pPr>
        <w:pStyle w:val="ListParagraph"/>
        <w:numPr>
          <w:ilvl w:val="2"/>
          <w:numId w:val="11"/>
        </w:numPr>
      </w:pPr>
      <w:r>
        <w:t>Faculty members who had earned promotion and tenure, promotion, returned to a</w:t>
      </w:r>
      <w:r w:rsidR="004F6F77">
        <w:t xml:space="preserve"> faculty appointment from an administrative role, or hired with tenure beginning in 2021 </w:t>
      </w:r>
      <w:r w:rsidR="00831329">
        <w:t xml:space="preserve">(most often 8/8/2021) </w:t>
      </w:r>
      <w:r w:rsidR="00EC2603">
        <w:t xml:space="preserve">automatically qualified for PTR. </w:t>
      </w:r>
    </w:p>
    <w:p w14:paraId="0263DEF3" w14:textId="1E14441B" w:rsidR="00371074" w:rsidRDefault="00831329" w:rsidP="00EC2603">
      <w:pPr>
        <w:pStyle w:val="ListParagraph"/>
        <w:numPr>
          <w:ilvl w:val="3"/>
          <w:numId w:val="11"/>
        </w:numPr>
      </w:pPr>
      <w:r>
        <w:t>These were faculty c</w:t>
      </w:r>
      <w:r w:rsidR="00371074">
        <w:t xml:space="preserve">urrently in their 4th </w:t>
      </w:r>
      <w:r w:rsidR="00500E70">
        <w:t>year but</w:t>
      </w:r>
      <w:r w:rsidR="00371074">
        <w:t xml:space="preserve"> going into their 5th year (2025-26) </w:t>
      </w:r>
      <w:r w:rsidR="00F80457">
        <w:t>following</w:t>
      </w:r>
      <w:r w:rsidR="00371074">
        <w:t xml:space="preserve"> their most recent promotion and tenure review, promotion review, </w:t>
      </w:r>
      <w:r w:rsidR="00F80457">
        <w:t xml:space="preserve">return from </w:t>
      </w:r>
      <w:r w:rsidR="0074395C">
        <w:t xml:space="preserve">administrator role, </w:t>
      </w:r>
      <w:r w:rsidR="00371074">
        <w:t>or tenure-with-hire.</w:t>
      </w:r>
      <w:r w:rsidR="0074395C">
        <w:t xml:space="preserve"> </w:t>
      </w:r>
    </w:p>
    <w:p w14:paraId="2E2627E0" w14:textId="5A910A20" w:rsidR="00387DC2" w:rsidRDefault="00371074" w:rsidP="002434CC">
      <w:pPr>
        <w:pStyle w:val="ListParagraph"/>
        <w:numPr>
          <w:ilvl w:val="1"/>
          <w:numId w:val="11"/>
        </w:numPr>
      </w:pPr>
      <w:r>
        <w:t>All remaining faculty members currently in their 5th year or beyond were alphabetized by last name</w:t>
      </w:r>
      <w:r w:rsidR="00387DC2">
        <w:t>.</w:t>
      </w:r>
      <w:r w:rsidR="00106127">
        <w:t xml:space="preserve"> T</w:t>
      </w:r>
      <w:r w:rsidR="00864CBC">
        <w:t xml:space="preserve">his remaining list was considered </w:t>
      </w:r>
      <w:r w:rsidR="00864CBC" w:rsidRPr="00547538">
        <w:rPr>
          <w:i/>
          <w:iCs/>
        </w:rPr>
        <w:t xml:space="preserve">legacy </w:t>
      </w:r>
      <w:r w:rsidR="00864CBC">
        <w:t xml:space="preserve">faculty members for whom their most recent </w:t>
      </w:r>
      <w:r w:rsidR="00AC4102">
        <w:t xml:space="preserve">promotion and/or tenure review, return from an administrator role, or hire with tenure was </w:t>
      </w:r>
      <w:r w:rsidR="00547538">
        <w:t xml:space="preserve">more than </w:t>
      </w:r>
      <w:r w:rsidR="00CB738D">
        <w:t>4 years ago.</w:t>
      </w:r>
    </w:p>
    <w:p w14:paraId="6D183709" w14:textId="356CCCCC" w:rsidR="00423D89" w:rsidRDefault="00EC5149" w:rsidP="00EE5AFF">
      <w:pPr>
        <w:pStyle w:val="ListParagraph"/>
        <w:numPr>
          <w:ilvl w:val="2"/>
          <w:numId w:val="11"/>
        </w:numPr>
      </w:pPr>
      <w:r>
        <w:t>UCF</w:t>
      </w:r>
      <w:r w:rsidR="00070C5C">
        <w:t xml:space="preserve"> had</w:t>
      </w:r>
      <w:r>
        <w:t xml:space="preserve"> committed to conducting PTR</w:t>
      </w:r>
      <w:r w:rsidR="00F802B4">
        <w:t xml:space="preserve"> </w:t>
      </w:r>
      <w:r w:rsidR="00DF1057">
        <w:t>for</w:t>
      </w:r>
      <w:r w:rsidR="00F802B4">
        <w:t xml:space="preserve"> all legacy faculty members within the first 5 years of the new PTR process</w:t>
      </w:r>
      <w:r w:rsidR="00423D89">
        <w:t>.</w:t>
      </w:r>
    </w:p>
    <w:p w14:paraId="65AD6B8F" w14:textId="02EE6758" w:rsidR="00423D89" w:rsidRDefault="00423D89" w:rsidP="00423D89">
      <w:pPr>
        <w:pStyle w:val="ListParagraph"/>
        <w:numPr>
          <w:ilvl w:val="3"/>
          <w:numId w:val="11"/>
        </w:numPr>
      </w:pPr>
      <w:r>
        <w:t>Year 1</w:t>
      </w:r>
      <w:r w:rsidR="00CB0C33">
        <w:t>, 2023-24</w:t>
      </w:r>
      <w:r w:rsidR="00692337">
        <w:t xml:space="preserve"> (done)</w:t>
      </w:r>
    </w:p>
    <w:p w14:paraId="12F24DAF" w14:textId="611889BE" w:rsidR="00423D89" w:rsidRDefault="00423D89" w:rsidP="00423D89">
      <w:pPr>
        <w:pStyle w:val="ListParagraph"/>
        <w:numPr>
          <w:ilvl w:val="3"/>
          <w:numId w:val="11"/>
        </w:numPr>
      </w:pPr>
      <w:r>
        <w:t>Year 2</w:t>
      </w:r>
      <w:r w:rsidR="00CB0C33">
        <w:t>, 2024-25</w:t>
      </w:r>
      <w:r w:rsidR="00692337">
        <w:t xml:space="preserve"> (done)</w:t>
      </w:r>
    </w:p>
    <w:p w14:paraId="421E9908" w14:textId="2CEFB406" w:rsidR="00423D89" w:rsidRDefault="00423D89" w:rsidP="00423D89">
      <w:pPr>
        <w:pStyle w:val="ListParagraph"/>
        <w:numPr>
          <w:ilvl w:val="3"/>
          <w:numId w:val="11"/>
        </w:numPr>
      </w:pPr>
      <w:r>
        <w:t>Year 3</w:t>
      </w:r>
      <w:r w:rsidR="00CB0C33">
        <w:t>, 2025-26</w:t>
      </w:r>
      <w:r w:rsidR="00692337">
        <w:t xml:space="preserve"> (</w:t>
      </w:r>
      <w:r w:rsidR="00D87E42">
        <w:t xml:space="preserve">next </w:t>
      </w:r>
      <w:r w:rsidR="00692337">
        <w:t>upcoming)</w:t>
      </w:r>
    </w:p>
    <w:p w14:paraId="2DDA2158" w14:textId="30855525" w:rsidR="00423D89" w:rsidRDefault="00423D89" w:rsidP="00423D89">
      <w:pPr>
        <w:pStyle w:val="ListParagraph"/>
        <w:numPr>
          <w:ilvl w:val="3"/>
          <w:numId w:val="11"/>
        </w:numPr>
      </w:pPr>
      <w:r>
        <w:t>Year 4</w:t>
      </w:r>
      <w:r w:rsidR="00CB0C33">
        <w:t>, 2026-27</w:t>
      </w:r>
      <w:r w:rsidR="00D87E42">
        <w:t xml:space="preserve"> (future)</w:t>
      </w:r>
    </w:p>
    <w:p w14:paraId="7820C386" w14:textId="7FB637C6" w:rsidR="00CB0C33" w:rsidRDefault="00423D89" w:rsidP="00423D89">
      <w:pPr>
        <w:pStyle w:val="ListParagraph"/>
        <w:numPr>
          <w:ilvl w:val="3"/>
          <w:numId w:val="11"/>
        </w:numPr>
      </w:pPr>
      <w:r>
        <w:t>Year 5</w:t>
      </w:r>
      <w:r w:rsidR="00CB0C33">
        <w:t>, 2027-28</w:t>
      </w:r>
      <w:r w:rsidR="00D87E42">
        <w:t xml:space="preserve"> (future)</w:t>
      </w:r>
    </w:p>
    <w:p w14:paraId="64AF6A80" w14:textId="173E35F7" w:rsidR="00454E1C" w:rsidRDefault="00FE1DF4" w:rsidP="00CB0C33">
      <w:pPr>
        <w:pStyle w:val="ListParagraph"/>
        <w:numPr>
          <w:ilvl w:val="2"/>
          <w:numId w:val="11"/>
        </w:numPr>
      </w:pPr>
      <w:r>
        <w:t>Therefore</w:t>
      </w:r>
      <w:r w:rsidR="001A6E5B">
        <w:t>, the</w:t>
      </w:r>
      <w:r w:rsidR="00423D89">
        <w:t xml:space="preserve"> </w:t>
      </w:r>
      <w:r w:rsidR="00387DC2">
        <w:t>alphabetized list</w:t>
      </w:r>
      <w:r w:rsidR="00683E4B">
        <w:t xml:space="preserve"> </w:t>
      </w:r>
      <w:r w:rsidR="001A6E5B">
        <w:t xml:space="preserve">of legacy faculty members was divided </w:t>
      </w:r>
      <w:r w:rsidR="00AB2A4A">
        <w:t xml:space="preserve">into thirds. The first third of the alphabetized list was selected for PTR in 2025-26, the </w:t>
      </w:r>
      <w:r w:rsidR="00692337">
        <w:t>middle</w:t>
      </w:r>
      <w:r w:rsidR="00AB2A4A">
        <w:t xml:space="preserve"> third was </w:t>
      </w:r>
      <w:r w:rsidR="00267699">
        <w:t>scheduled</w:t>
      </w:r>
      <w:r w:rsidR="000E1AC5">
        <w:t xml:space="preserve"> for 2026-27, and the final third was scheduled for 2027-28.</w:t>
      </w:r>
    </w:p>
    <w:p w14:paraId="513A16DD" w14:textId="77777777" w:rsidR="00B65644" w:rsidRPr="008A55CF" w:rsidRDefault="00B65644" w:rsidP="00B65644">
      <w:pPr>
        <w:rPr>
          <w:b/>
          <w:bCs/>
        </w:rPr>
      </w:pPr>
      <w:r w:rsidRPr="008A55CF">
        <w:rPr>
          <w:b/>
          <w:bCs/>
        </w:rPr>
        <w:t>Q: I underwent the promotion and/or tenure process during the academic year 2020-21, and I was awarded promotion and/or tenure as of August 2021. Am I eligible for PTR?</w:t>
      </w:r>
    </w:p>
    <w:p w14:paraId="3C8BEC75" w14:textId="77777777" w:rsidR="00B65644" w:rsidRPr="00BD6274" w:rsidRDefault="00B65644" w:rsidP="00B65644">
      <w:pPr>
        <w:pStyle w:val="ListParagraph"/>
        <w:numPr>
          <w:ilvl w:val="0"/>
          <w:numId w:val="4"/>
        </w:numPr>
      </w:pPr>
      <w:r>
        <w:lastRenderedPageBreak/>
        <w:t xml:space="preserve">Yes. </w:t>
      </w:r>
      <w:r w:rsidRPr="00BD6274">
        <w:t xml:space="preserve">According to the </w:t>
      </w:r>
      <w:hyperlink r:id="rId10" w:history="1">
        <w:r w:rsidRPr="00BD6274">
          <w:rPr>
            <w:rStyle w:val="Hyperlink"/>
          </w:rPr>
          <w:t>UCF policy 4-410</w:t>
        </w:r>
      </w:hyperlink>
      <w:r w:rsidRPr="00BD6274">
        <w:t>, “</w:t>
      </w:r>
      <w:r w:rsidRPr="00D111CF">
        <w:rPr>
          <w:i/>
          <w:iCs/>
        </w:rPr>
        <w:t>Each tenured faculty member will have a comprehensive post-tenure review of five years of performance in the fifth year following the last promotion or the last comprehensive post-tenure review, whichever is later</w:t>
      </w:r>
      <w:r w:rsidRPr="00BD6274">
        <w:t>.” (p. 2).</w:t>
      </w:r>
    </w:p>
    <w:p w14:paraId="5EFB2BFA" w14:textId="23077C24" w:rsidR="00B65644" w:rsidRPr="00BD6274" w:rsidRDefault="00B65644" w:rsidP="00B65644">
      <w:pPr>
        <w:ind w:left="720"/>
      </w:pPr>
      <w:r w:rsidRPr="00BD6274">
        <w:t>If a faculty member had been officially promoted and/or tenured on 8/8/2021, they would have gone through that review process during the 2020-21 academic year. They would have held their promoted rank and tenure during academic years 2021-22, 2022-23, 2023-24, and 2024-25. Therefore, at this point, they would be in their 4</w:t>
      </w:r>
      <w:r w:rsidRPr="00BD6274">
        <w:rPr>
          <w:vertAlign w:val="superscript"/>
        </w:rPr>
        <w:t>th</w:t>
      </w:r>
      <w:r w:rsidRPr="00BD6274">
        <w:t> year of “post-review”. They would undergo the PTR process during 2025-26, which would be their 5</w:t>
      </w:r>
      <w:r w:rsidRPr="00BD6274">
        <w:rPr>
          <w:vertAlign w:val="superscript"/>
        </w:rPr>
        <w:t>th</w:t>
      </w:r>
      <w:r w:rsidRPr="00BD6274">
        <w:t> year following their last review.</w:t>
      </w:r>
    </w:p>
    <w:p w14:paraId="64D3101A" w14:textId="77777777" w:rsidR="00B65644" w:rsidRPr="00BD6274" w:rsidRDefault="00B65644" w:rsidP="00B65644">
      <w:pPr>
        <w:ind w:left="720"/>
      </w:pPr>
      <w:r w:rsidRPr="00BD6274">
        <w:t>In addition, materials accumulated during the 2020-21 academic year (courses, SPoIs, annual evaluation, etc.) would not have been evaluated during their promotion and/or tenure review. Therefore, these materials would be evaluated as part of their PTR materials in 2025-26.</w:t>
      </w:r>
    </w:p>
    <w:p w14:paraId="101DA012" w14:textId="6C7871FA" w:rsidR="00B65644" w:rsidRPr="00BD6274" w:rsidRDefault="00B65644" w:rsidP="00B65644">
      <w:pPr>
        <w:ind w:left="720"/>
      </w:pPr>
      <w:r w:rsidRPr="00BD6274">
        <w:t>For a faculty member promoted and/or tenured on 8/8/2021, we ask that they submit all the required materials for the following academic years: 2020-21, 2021-22, 2022-23, 2023-24, and 2024-25, which is a total of 5 years of materials.</w:t>
      </w:r>
      <w:r w:rsidR="00070C5C">
        <w:t xml:space="preserve"> To be specific, all accomplishments that the faculty member has accumulated since May 8, 2020, can be included in the PTR dossier.</w:t>
      </w:r>
    </w:p>
    <w:p w14:paraId="7FCCADFE" w14:textId="1B6555AF" w:rsidR="00B452BD" w:rsidRDefault="00B452BD" w:rsidP="00B65644">
      <w:pPr>
        <w:ind w:left="720"/>
        <w:rPr>
          <w:noProof/>
        </w:rPr>
      </w:pPr>
      <w:r>
        <w:t>Below is a chart that may be helpful in understanding the differences between the PTR clock and the PTR five-year review period.</w:t>
      </w:r>
    </w:p>
    <w:tbl>
      <w:tblPr>
        <w:tblW w:w="6440" w:type="dxa"/>
        <w:jc w:val="center"/>
        <w:tblLook w:val="04A0" w:firstRow="1" w:lastRow="0" w:firstColumn="1" w:lastColumn="0" w:noHBand="0" w:noVBand="1"/>
      </w:tblPr>
      <w:tblGrid>
        <w:gridCol w:w="1800"/>
        <w:gridCol w:w="2220"/>
        <w:gridCol w:w="2420"/>
      </w:tblGrid>
      <w:tr w:rsidR="0024774A" w:rsidRPr="0024774A" w14:paraId="2A21021C" w14:textId="77777777" w:rsidTr="0024774A">
        <w:trPr>
          <w:trHeight w:val="255"/>
          <w:jc w:val="center"/>
        </w:trPr>
        <w:tc>
          <w:tcPr>
            <w:tcW w:w="18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91DB375" w14:textId="77777777" w:rsidR="0024774A" w:rsidRPr="0024774A" w:rsidRDefault="0024774A" w:rsidP="0024774A">
            <w:pPr>
              <w:spacing w:after="0" w:line="240" w:lineRule="auto"/>
              <w:jc w:val="center"/>
              <w:rPr>
                <w:rFonts w:ascii="Arial" w:eastAsia="Times New Roman" w:hAnsi="Arial" w:cs="Arial"/>
                <w:b/>
                <w:bCs/>
                <w:kern w:val="0"/>
                <w:sz w:val="20"/>
                <w:szCs w:val="20"/>
                <w14:ligatures w14:val="none"/>
              </w:rPr>
            </w:pPr>
            <w:r w:rsidRPr="0024774A">
              <w:rPr>
                <w:rFonts w:ascii="Arial" w:eastAsia="Times New Roman" w:hAnsi="Arial" w:cs="Arial"/>
                <w:b/>
                <w:bCs/>
                <w:kern w:val="0"/>
                <w:sz w:val="20"/>
                <w:szCs w:val="20"/>
                <w14:ligatures w14:val="none"/>
              </w:rPr>
              <w:t>Academic Year</w:t>
            </w:r>
          </w:p>
        </w:tc>
        <w:tc>
          <w:tcPr>
            <w:tcW w:w="2220" w:type="dxa"/>
            <w:tcBorders>
              <w:top w:val="single" w:sz="4" w:space="0" w:color="auto"/>
              <w:left w:val="nil"/>
              <w:bottom w:val="single" w:sz="4" w:space="0" w:color="auto"/>
              <w:right w:val="single" w:sz="4" w:space="0" w:color="auto"/>
            </w:tcBorders>
            <w:shd w:val="clear" w:color="000000" w:fill="BFBFBF"/>
            <w:noWrap/>
            <w:vAlign w:val="center"/>
            <w:hideMark/>
          </w:tcPr>
          <w:p w14:paraId="737A4FF0" w14:textId="77777777" w:rsidR="0024774A" w:rsidRPr="0024774A" w:rsidRDefault="0024774A" w:rsidP="0024774A">
            <w:pPr>
              <w:spacing w:after="0" w:line="240" w:lineRule="auto"/>
              <w:jc w:val="center"/>
              <w:rPr>
                <w:rFonts w:ascii="Arial" w:eastAsia="Times New Roman" w:hAnsi="Arial" w:cs="Arial"/>
                <w:b/>
                <w:bCs/>
                <w:kern w:val="0"/>
                <w:sz w:val="20"/>
                <w:szCs w:val="20"/>
                <w14:ligatures w14:val="none"/>
              </w:rPr>
            </w:pPr>
            <w:r w:rsidRPr="0024774A">
              <w:rPr>
                <w:rFonts w:ascii="Arial" w:eastAsia="Times New Roman" w:hAnsi="Arial" w:cs="Arial"/>
                <w:b/>
                <w:bCs/>
                <w:kern w:val="0"/>
                <w:sz w:val="20"/>
                <w:szCs w:val="20"/>
                <w14:ligatures w14:val="none"/>
              </w:rPr>
              <w:t>Count PTR Clock</w:t>
            </w:r>
          </w:p>
        </w:tc>
        <w:tc>
          <w:tcPr>
            <w:tcW w:w="2420" w:type="dxa"/>
            <w:tcBorders>
              <w:top w:val="single" w:sz="4" w:space="0" w:color="auto"/>
              <w:left w:val="nil"/>
              <w:bottom w:val="single" w:sz="4" w:space="0" w:color="auto"/>
              <w:right w:val="single" w:sz="4" w:space="0" w:color="auto"/>
            </w:tcBorders>
            <w:shd w:val="clear" w:color="000000" w:fill="BFBFBF"/>
            <w:noWrap/>
            <w:vAlign w:val="center"/>
            <w:hideMark/>
          </w:tcPr>
          <w:p w14:paraId="3659B27C" w14:textId="77777777" w:rsidR="0024774A" w:rsidRPr="0024774A" w:rsidRDefault="0024774A" w:rsidP="0024774A">
            <w:pPr>
              <w:spacing w:after="0" w:line="240" w:lineRule="auto"/>
              <w:jc w:val="center"/>
              <w:rPr>
                <w:rFonts w:ascii="Arial" w:eastAsia="Times New Roman" w:hAnsi="Arial" w:cs="Arial"/>
                <w:b/>
                <w:bCs/>
                <w:kern w:val="0"/>
                <w:sz w:val="20"/>
                <w:szCs w:val="20"/>
                <w14:ligatures w14:val="none"/>
              </w:rPr>
            </w:pPr>
            <w:r w:rsidRPr="0024774A">
              <w:rPr>
                <w:rFonts w:ascii="Arial" w:eastAsia="Times New Roman" w:hAnsi="Arial" w:cs="Arial"/>
                <w:b/>
                <w:bCs/>
                <w:kern w:val="0"/>
                <w:sz w:val="20"/>
                <w:szCs w:val="20"/>
                <w14:ligatures w14:val="none"/>
              </w:rPr>
              <w:t>PTR five-year review period</w:t>
            </w:r>
          </w:p>
        </w:tc>
      </w:tr>
      <w:tr w:rsidR="0024774A" w:rsidRPr="0024774A" w14:paraId="4D3D34D9" w14:textId="77777777" w:rsidTr="0024774A">
        <w:trPr>
          <w:trHeight w:val="510"/>
          <w:jc w:val="center"/>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5AB573" w14:textId="77777777" w:rsidR="0024774A" w:rsidRPr="0024774A" w:rsidRDefault="0024774A" w:rsidP="0024774A">
            <w:pPr>
              <w:spacing w:after="0" w:line="240" w:lineRule="auto"/>
              <w:jc w:val="center"/>
              <w:rPr>
                <w:rFonts w:ascii="Arial" w:eastAsia="Times New Roman" w:hAnsi="Arial" w:cs="Arial"/>
                <w:kern w:val="0"/>
                <w:sz w:val="20"/>
                <w:szCs w:val="20"/>
                <w14:ligatures w14:val="none"/>
              </w:rPr>
            </w:pPr>
            <w:r w:rsidRPr="0024774A">
              <w:rPr>
                <w:rFonts w:ascii="Arial" w:eastAsia="Times New Roman" w:hAnsi="Arial" w:cs="Arial"/>
                <w:kern w:val="0"/>
                <w:sz w:val="20"/>
                <w:szCs w:val="20"/>
                <w14:ligatures w14:val="none"/>
              </w:rPr>
              <w:t>2020-21</w:t>
            </w:r>
          </w:p>
        </w:tc>
        <w:tc>
          <w:tcPr>
            <w:tcW w:w="2220" w:type="dxa"/>
            <w:tcBorders>
              <w:top w:val="nil"/>
              <w:left w:val="nil"/>
              <w:bottom w:val="single" w:sz="4" w:space="0" w:color="auto"/>
              <w:right w:val="single" w:sz="4" w:space="0" w:color="auto"/>
            </w:tcBorders>
            <w:shd w:val="clear" w:color="auto" w:fill="auto"/>
            <w:vAlign w:val="center"/>
            <w:hideMark/>
          </w:tcPr>
          <w:p w14:paraId="65EFEF57" w14:textId="77777777" w:rsidR="0024774A" w:rsidRPr="0024774A" w:rsidRDefault="0024774A" w:rsidP="0024774A">
            <w:pPr>
              <w:spacing w:after="0" w:line="240" w:lineRule="auto"/>
              <w:jc w:val="center"/>
              <w:rPr>
                <w:rFonts w:ascii="Arial" w:eastAsia="Times New Roman" w:hAnsi="Arial" w:cs="Arial"/>
                <w:kern w:val="0"/>
                <w:sz w:val="20"/>
                <w:szCs w:val="20"/>
                <w14:ligatures w14:val="none"/>
              </w:rPr>
            </w:pPr>
            <w:r w:rsidRPr="0024774A">
              <w:rPr>
                <w:rFonts w:ascii="Arial" w:eastAsia="Times New Roman" w:hAnsi="Arial" w:cs="Arial"/>
                <w:kern w:val="0"/>
                <w:sz w:val="20"/>
                <w:szCs w:val="20"/>
                <w14:ligatures w14:val="none"/>
              </w:rPr>
              <w:t>Most recent comprehensive review</w:t>
            </w:r>
          </w:p>
        </w:tc>
        <w:tc>
          <w:tcPr>
            <w:tcW w:w="2420" w:type="dxa"/>
            <w:tcBorders>
              <w:top w:val="nil"/>
              <w:left w:val="nil"/>
              <w:bottom w:val="single" w:sz="4" w:space="0" w:color="auto"/>
              <w:right w:val="single" w:sz="4" w:space="0" w:color="auto"/>
            </w:tcBorders>
            <w:shd w:val="clear" w:color="auto" w:fill="auto"/>
            <w:noWrap/>
            <w:vAlign w:val="center"/>
            <w:hideMark/>
          </w:tcPr>
          <w:p w14:paraId="40BDD265" w14:textId="77777777" w:rsidR="0024774A" w:rsidRPr="0024774A" w:rsidRDefault="0024774A" w:rsidP="0024774A">
            <w:pPr>
              <w:spacing w:after="0" w:line="240" w:lineRule="auto"/>
              <w:jc w:val="center"/>
              <w:rPr>
                <w:rFonts w:ascii="Arial" w:eastAsia="Times New Roman" w:hAnsi="Arial" w:cs="Arial"/>
                <w:kern w:val="0"/>
                <w:sz w:val="20"/>
                <w:szCs w:val="20"/>
                <w14:ligatures w14:val="none"/>
              </w:rPr>
            </w:pPr>
            <w:r w:rsidRPr="0024774A">
              <w:rPr>
                <w:rFonts w:ascii="Arial" w:eastAsia="Times New Roman" w:hAnsi="Arial" w:cs="Arial"/>
                <w:kern w:val="0"/>
                <w:sz w:val="20"/>
                <w:szCs w:val="20"/>
                <w14:ligatures w14:val="none"/>
              </w:rPr>
              <w:t>1</w:t>
            </w:r>
          </w:p>
        </w:tc>
      </w:tr>
      <w:tr w:rsidR="0024774A" w:rsidRPr="0024774A" w14:paraId="0F7510A6" w14:textId="77777777" w:rsidTr="0024774A">
        <w:trPr>
          <w:trHeight w:val="510"/>
          <w:jc w:val="center"/>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213F99" w14:textId="77777777" w:rsidR="0024774A" w:rsidRPr="0024774A" w:rsidRDefault="0024774A" w:rsidP="0024774A">
            <w:pPr>
              <w:spacing w:after="0" w:line="240" w:lineRule="auto"/>
              <w:jc w:val="center"/>
              <w:rPr>
                <w:rFonts w:ascii="Arial" w:eastAsia="Times New Roman" w:hAnsi="Arial" w:cs="Arial"/>
                <w:kern w:val="0"/>
                <w:sz w:val="20"/>
                <w:szCs w:val="20"/>
                <w14:ligatures w14:val="none"/>
              </w:rPr>
            </w:pPr>
            <w:r w:rsidRPr="0024774A">
              <w:rPr>
                <w:rFonts w:ascii="Arial" w:eastAsia="Times New Roman" w:hAnsi="Arial" w:cs="Arial"/>
                <w:kern w:val="0"/>
                <w:sz w:val="20"/>
                <w:szCs w:val="20"/>
                <w14:ligatures w14:val="none"/>
              </w:rPr>
              <w:t>2021-22</w:t>
            </w:r>
          </w:p>
        </w:tc>
        <w:tc>
          <w:tcPr>
            <w:tcW w:w="2220" w:type="dxa"/>
            <w:tcBorders>
              <w:top w:val="nil"/>
              <w:left w:val="nil"/>
              <w:bottom w:val="single" w:sz="4" w:space="0" w:color="auto"/>
              <w:right w:val="single" w:sz="4" w:space="0" w:color="auto"/>
            </w:tcBorders>
            <w:shd w:val="clear" w:color="auto" w:fill="auto"/>
            <w:noWrap/>
            <w:vAlign w:val="center"/>
            <w:hideMark/>
          </w:tcPr>
          <w:p w14:paraId="5691B775" w14:textId="77777777" w:rsidR="0024774A" w:rsidRPr="0024774A" w:rsidRDefault="0024774A" w:rsidP="0024774A">
            <w:pPr>
              <w:spacing w:after="0" w:line="240" w:lineRule="auto"/>
              <w:jc w:val="center"/>
              <w:rPr>
                <w:rFonts w:ascii="Arial" w:eastAsia="Times New Roman" w:hAnsi="Arial" w:cs="Arial"/>
                <w:kern w:val="0"/>
                <w:sz w:val="20"/>
                <w:szCs w:val="20"/>
                <w14:ligatures w14:val="none"/>
              </w:rPr>
            </w:pPr>
            <w:r w:rsidRPr="0024774A">
              <w:rPr>
                <w:rFonts w:ascii="Arial" w:eastAsia="Times New Roman" w:hAnsi="Arial" w:cs="Arial"/>
                <w:kern w:val="0"/>
                <w:sz w:val="20"/>
                <w:szCs w:val="20"/>
                <w14:ligatures w14:val="none"/>
              </w:rPr>
              <w:t>1</w:t>
            </w:r>
          </w:p>
        </w:tc>
        <w:tc>
          <w:tcPr>
            <w:tcW w:w="2420" w:type="dxa"/>
            <w:tcBorders>
              <w:top w:val="nil"/>
              <w:left w:val="nil"/>
              <w:bottom w:val="single" w:sz="4" w:space="0" w:color="auto"/>
              <w:right w:val="single" w:sz="4" w:space="0" w:color="auto"/>
            </w:tcBorders>
            <w:shd w:val="clear" w:color="auto" w:fill="auto"/>
            <w:noWrap/>
            <w:vAlign w:val="center"/>
            <w:hideMark/>
          </w:tcPr>
          <w:p w14:paraId="2F37EC68" w14:textId="77777777" w:rsidR="0024774A" w:rsidRPr="0024774A" w:rsidRDefault="0024774A" w:rsidP="0024774A">
            <w:pPr>
              <w:spacing w:after="0" w:line="240" w:lineRule="auto"/>
              <w:jc w:val="center"/>
              <w:rPr>
                <w:rFonts w:ascii="Arial" w:eastAsia="Times New Roman" w:hAnsi="Arial" w:cs="Arial"/>
                <w:kern w:val="0"/>
                <w:sz w:val="20"/>
                <w:szCs w:val="20"/>
                <w14:ligatures w14:val="none"/>
              </w:rPr>
            </w:pPr>
            <w:r w:rsidRPr="0024774A">
              <w:rPr>
                <w:rFonts w:ascii="Arial" w:eastAsia="Times New Roman" w:hAnsi="Arial" w:cs="Arial"/>
                <w:kern w:val="0"/>
                <w:sz w:val="20"/>
                <w:szCs w:val="20"/>
                <w14:ligatures w14:val="none"/>
              </w:rPr>
              <w:t>2</w:t>
            </w:r>
          </w:p>
        </w:tc>
      </w:tr>
      <w:tr w:rsidR="0024774A" w:rsidRPr="0024774A" w14:paraId="3CBB07AB" w14:textId="77777777" w:rsidTr="0024774A">
        <w:trPr>
          <w:trHeight w:val="510"/>
          <w:jc w:val="center"/>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0C72FE" w14:textId="77777777" w:rsidR="0024774A" w:rsidRPr="0024774A" w:rsidRDefault="0024774A" w:rsidP="0024774A">
            <w:pPr>
              <w:spacing w:after="0" w:line="240" w:lineRule="auto"/>
              <w:jc w:val="center"/>
              <w:rPr>
                <w:rFonts w:ascii="Arial" w:eastAsia="Times New Roman" w:hAnsi="Arial" w:cs="Arial"/>
                <w:kern w:val="0"/>
                <w:sz w:val="20"/>
                <w:szCs w:val="20"/>
                <w14:ligatures w14:val="none"/>
              </w:rPr>
            </w:pPr>
            <w:r w:rsidRPr="0024774A">
              <w:rPr>
                <w:rFonts w:ascii="Arial" w:eastAsia="Times New Roman" w:hAnsi="Arial" w:cs="Arial"/>
                <w:kern w:val="0"/>
                <w:sz w:val="20"/>
                <w:szCs w:val="20"/>
                <w14:ligatures w14:val="none"/>
              </w:rPr>
              <w:t>2022-23</w:t>
            </w:r>
          </w:p>
        </w:tc>
        <w:tc>
          <w:tcPr>
            <w:tcW w:w="2220" w:type="dxa"/>
            <w:tcBorders>
              <w:top w:val="nil"/>
              <w:left w:val="nil"/>
              <w:bottom w:val="single" w:sz="4" w:space="0" w:color="auto"/>
              <w:right w:val="single" w:sz="4" w:space="0" w:color="auto"/>
            </w:tcBorders>
            <w:shd w:val="clear" w:color="auto" w:fill="auto"/>
            <w:noWrap/>
            <w:vAlign w:val="center"/>
            <w:hideMark/>
          </w:tcPr>
          <w:p w14:paraId="0DA44714" w14:textId="77777777" w:rsidR="0024774A" w:rsidRPr="0024774A" w:rsidRDefault="0024774A" w:rsidP="0024774A">
            <w:pPr>
              <w:spacing w:after="0" w:line="240" w:lineRule="auto"/>
              <w:jc w:val="center"/>
              <w:rPr>
                <w:rFonts w:ascii="Arial" w:eastAsia="Times New Roman" w:hAnsi="Arial" w:cs="Arial"/>
                <w:kern w:val="0"/>
                <w:sz w:val="20"/>
                <w:szCs w:val="20"/>
                <w14:ligatures w14:val="none"/>
              </w:rPr>
            </w:pPr>
            <w:r w:rsidRPr="0024774A">
              <w:rPr>
                <w:rFonts w:ascii="Arial" w:eastAsia="Times New Roman" w:hAnsi="Arial" w:cs="Arial"/>
                <w:kern w:val="0"/>
                <w:sz w:val="20"/>
                <w:szCs w:val="20"/>
                <w14:ligatures w14:val="none"/>
              </w:rPr>
              <w:t>2</w:t>
            </w:r>
          </w:p>
        </w:tc>
        <w:tc>
          <w:tcPr>
            <w:tcW w:w="2420" w:type="dxa"/>
            <w:tcBorders>
              <w:top w:val="nil"/>
              <w:left w:val="nil"/>
              <w:bottom w:val="single" w:sz="4" w:space="0" w:color="auto"/>
              <w:right w:val="single" w:sz="4" w:space="0" w:color="auto"/>
            </w:tcBorders>
            <w:shd w:val="clear" w:color="auto" w:fill="auto"/>
            <w:noWrap/>
            <w:vAlign w:val="center"/>
            <w:hideMark/>
          </w:tcPr>
          <w:p w14:paraId="724784B5" w14:textId="77777777" w:rsidR="0024774A" w:rsidRPr="0024774A" w:rsidRDefault="0024774A" w:rsidP="0024774A">
            <w:pPr>
              <w:spacing w:after="0" w:line="240" w:lineRule="auto"/>
              <w:jc w:val="center"/>
              <w:rPr>
                <w:rFonts w:ascii="Arial" w:eastAsia="Times New Roman" w:hAnsi="Arial" w:cs="Arial"/>
                <w:kern w:val="0"/>
                <w:sz w:val="20"/>
                <w:szCs w:val="20"/>
                <w14:ligatures w14:val="none"/>
              </w:rPr>
            </w:pPr>
            <w:r w:rsidRPr="0024774A">
              <w:rPr>
                <w:rFonts w:ascii="Arial" w:eastAsia="Times New Roman" w:hAnsi="Arial" w:cs="Arial"/>
                <w:kern w:val="0"/>
                <w:sz w:val="20"/>
                <w:szCs w:val="20"/>
                <w14:ligatures w14:val="none"/>
              </w:rPr>
              <w:t>3</w:t>
            </w:r>
          </w:p>
        </w:tc>
      </w:tr>
      <w:tr w:rsidR="0024774A" w:rsidRPr="0024774A" w14:paraId="2F7F4426" w14:textId="77777777" w:rsidTr="0024774A">
        <w:trPr>
          <w:trHeight w:val="510"/>
          <w:jc w:val="center"/>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2204F5" w14:textId="77777777" w:rsidR="0024774A" w:rsidRPr="0024774A" w:rsidRDefault="0024774A" w:rsidP="0024774A">
            <w:pPr>
              <w:spacing w:after="0" w:line="240" w:lineRule="auto"/>
              <w:jc w:val="center"/>
              <w:rPr>
                <w:rFonts w:ascii="Arial" w:eastAsia="Times New Roman" w:hAnsi="Arial" w:cs="Arial"/>
                <w:kern w:val="0"/>
                <w:sz w:val="20"/>
                <w:szCs w:val="20"/>
                <w14:ligatures w14:val="none"/>
              </w:rPr>
            </w:pPr>
            <w:r w:rsidRPr="0024774A">
              <w:rPr>
                <w:rFonts w:ascii="Arial" w:eastAsia="Times New Roman" w:hAnsi="Arial" w:cs="Arial"/>
                <w:kern w:val="0"/>
                <w:sz w:val="20"/>
                <w:szCs w:val="20"/>
                <w14:ligatures w14:val="none"/>
              </w:rPr>
              <w:t>2023-24</w:t>
            </w:r>
          </w:p>
        </w:tc>
        <w:tc>
          <w:tcPr>
            <w:tcW w:w="2220" w:type="dxa"/>
            <w:tcBorders>
              <w:top w:val="nil"/>
              <w:left w:val="nil"/>
              <w:bottom w:val="single" w:sz="4" w:space="0" w:color="auto"/>
              <w:right w:val="single" w:sz="4" w:space="0" w:color="auto"/>
            </w:tcBorders>
            <w:shd w:val="clear" w:color="auto" w:fill="auto"/>
            <w:noWrap/>
            <w:vAlign w:val="center"/>
            <w:hideMark/>
          </w:tcPr>
          <w:p w14:paraId="2A25230A" w14:textId="77777777" w:rsidR="0024774A" w:rsidRPr="0024774A" w:rsidRDefault="0024774A" w:rsidP="0024774A">
            <w:pPr>
              <w:spacing w:after="0" w:line="240" w:lineRule="auto"/>
              <w:jc w:val="center"/>
              <w:rPr>
                <w:rFonts w:ascii="Arial" w:eastAsia="Times New Roman" w:hAnsi="Arial" w:cs="Arial"/>
                <w:kern w:val="0"/>
                <w:sz w:val="20"/>
                <w:szCs w:val="20"/>
                <w14:ligatures w14:val="none"/>
              </w:rPr>
            </w:pPr>
            <w:r w:rsidRPr="0024774A">
              <w:rPr>
                <w:rFonts w:ascii="Arial" w:eastAsia="Times New Roman" w:hAnsi="Arial" w:cs="Arial"/>
                <w:kern w:val="0"/>
                <w:sz w:val="20"/>
                <w:szCs w:val="20"/>
                <w14:ligatures w14:val="none"/>
              </w:rPr>
              <w:t>3</w:t>
            </w:r>
          </w:p>
        </w:tc>
        <w:tc>
          <w:tcPr>
            <w:tcW w:w="2420" w:type="dxa"/>
            <w:tcBorders>
              <w:top w:val="nil"/>
              <w:left w:val="nil"/>
              <w:bottom w:val="single" w:sz="4" w:space="0" w:color="auto"/>
              <w:right w:val="single" w:sz="4" w:space="0" w:color="auto"/>
            </w:tcBorders>
            <w:shd w:val="clear" w:color="auto" w:fill="auto"/>
            <w:noWrap/>
            <w:vAlign w:val="center"/>
            <w:hideMark/>
          </w:tcPr>
          <w:p w14:paraId="6DBE102B" w14:textId="77777777" w:rsidR="0024774A" w:rsidRPr="0024774A" w:rsidRDefault="0024774A" w:rsidP="0024774A">
            <w:pPr>
              <w:spacing w:after="0" w:line="240" w:lineRule="auto"/>
              <w:jc w:val="center"/>
              <w:rPr>
                <w:rFonts w:ascii="Arial" w:eastAsia="Times New Roman" w:hAnsi="Arial" w:cs="Arial"/>
                <w:kern w:val="0"/>
                <w:sz w:val="20"/>
                <w:szCs w:val="20"/>
                <w14:ligatures w14:val="none"/>
              </w:rPr>
            </w:pPr>
            <w:r w:rsidRPr="0024774A">
              <w:rPr>
                <w:rFonts w:ascii="Arial" w:eastAsia="Times New Roman" w:hAnsi="Arial" w:cs="Arial"/>
                <w:kern w:val="0"/>
                <w:sz w:val="20"/>
                <w:szCs w:val="20"/>
                <w14:ligatures w14:val="none"/>
              </w:rPr>
              <w:t>4</w:t>
            </w:r>
          </w:p>
        </w:tc>
      </w:tr>
      <w:tr w:rsidR="0024774A" w:rsidRPr="0024774A" w14:paraId="5AA7A5CD" w14:textId="77777777" w:rsidTr="0024774A">
        <w:trPr>
          <w:trHeight w:val="510"/>
          <w:jc w:val="center"/>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662977" w14:textId="77777777" w:rsidR="0024774A" w:rsidRPr="0024774A" w:rsidRDefault="0024774A" w:rsidP="0024774A">
            <w:pPr>
              <w:spacing w:after="0" w:line="240" w:lineRule="auto"/>
              <w:jc w:val="center"/>
              <w:rPr>
                <w:rFonts w:ascii="Arial" w:eastAsia="Times New Roman" w:hAnsi="Arial" w:cs="Arial"/>
                <w:kern w:val="0"/>
                <w:sz w:val="20"/>
                <w:szCs w:val="20"/>
                <w14:ligatures w14:val="none"/>
              </w:rPr>
            </w:pPr>
            <w:r w:rsidRPr="0024774A">
              <w:rPr>
                <w:rFonts w:ascii="Arial" w:eastAsia="Times New Roman" w:hAnsi="Arial" w:cs="Arial"/>
                <w:kern w:val="0"/>
                <w:sz w:val="20"/>
                <w:szCs w:val="20"/>
                <w14:ligatures w14:val="none"/>
              </w:rPr>
              <w:t>2024-25</w:t>
            </w:r>
          </w:p>
        </w:tc>
        <w:tc>
          <w:tcPr>
            <w:tcW w:w="2220" w:type="dxa"/>
            <w:tcBorders>
              <w:top w:val="nil"/>
              <w:left w:val="nil"/>
              <w:bottom w:val="single" w:sz="4" w:space="0" w:color="auto"/>
              <w:right w:val="single" w:sz="4" w:space="0" w:color="auto"/>
            </w:tcBorders>
            <w:shd w:val="clear" w:color="auto" w:fill="auto"/>
            <w:noWrap/>
            <w:vAlign w:val="center"/>
            <w:hideMark/>
          </w:tcPr>
          <w:p w14:paraId="2A5194E5" w14:textId="77777777" w:rsidR="0024774A" w:rsidRPr="0024774A" w:rsidRDefault="0024774A" w:rsidP="0024774A">
            <w:pPr>
              <w:spacing w:after="0" w:line="240" w:lineRule="auto"/>
              <w:jc w:val="center"/>
              <w:rPr>
                <w:rFonts w:ascii="Arial" w:eastAsia="Times New Roman" w:hAnsi="Arial" w:cs="Arial"/>
                <w:kern w:val="0"/>
                <w:sz w:val="20"/>
                <w:szCs w:val="20"/>
                <w14:ligatures w14:val="none"/>
              </w:rPr>
            </w:pPr>
            <w:r w:rsidRPr="0024774A">
              <w:rPr>
                <w:rFonts w:ascii="Arial" w:eastAsia="Times New Roman" w:hAnsi="Arial" w:cs="Arial"/>
                <w:kern w:val="0"/>
                <w:sz w:val="20"/>
                <w:szCs w:val="20"/>
                <w14:ligatures w14:val="none"/>
              </w:rPr>
              <w:t>4</w:t>
            </w:r>
          </w:p>
        </w:tc>
        <w:tc>
          <w:tcPr>
            <w:tcW w:w="2420" w:type="dxa"/>
            <w:tcBorders>
              <w:top w:val="nil"/>
              <w:left w:val="nil"/>
              <w:bottom w:val="single" w:sz="4" w:space="0" w:color="auto"/>
              <w:right w:val="single" w:sz="4" w:space="0" w:color="auto"/>
            </w:tcBorders>
            <w:shd w:val="clear" w:color="auto" w:fill="auto"/>
            <w:noWrap/>
            <w:vAlign w:val="center"/>
            <w:hideMark/>
          </w:tcPr>
          <w:p w14:paraId="16C9E6CB" w14:textId="77777777" w:rsidR="0024774A" w:rsidRPr="0024774A" w:rsidRDefault="0024774A" w:rsidP="0024774A">
            <w:pPr>
              <w:spacing w:after="0" w:line="240" w:lineRule="auto"/>
              <w:jc w:val="center"/>
              <w:rPr>
                <w:rFonts w:ascii="Arial" w:eastAsia="Times New Roman" w:hAnsi="Arial" w:cs="Arial"/>
                <w:kern w:val="0"/>
                <w:sz w:val="20"/>
                <w:szCs w:val="20"/>
                <w14:ligatures w14:val="none"/>
              </w:rPr>
            </w:pPr>
            <w:r w:rsidRPr="0024774A">
              <w:rPr>
                <w:rFonts w:ascii="Arial" w:eastAsia="Times New Roman" w:hAnsi="Arial" w:cs="Arial"/>
                <w:kern w:val="0"/>
                <w:sz w:val="20"/>
                <w:szCs w:val="20"/>
                <w14:ligatures w14:val="none"/>
              </w:rPr>
              <w:t>5</w:t>
            </w:r>
          </w:p>
        </w:tc>
      </w:tr>
      <w:tr w:rsidR="0024774A" w:rsidRPr="0024774A" w14:paraId="255D1F72" w14:textId="77777777" w:rsidTr="0024774A">
        <w:trPr>
          <w:trHeight w:val="510"/>
          <w:jc w:val="center"/>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90A22E" w14:textId="77777777" w:rsidR="0024774A" w:rsidRPr="0024774A" w:rsidRDefault="0024774A" w:rsidP="0024774A">
            <w:pPr>
              <w:spacing w:after="0" w:line="240" w:lineRule="auto"/>
              <w:jc w:val="center"/>
              <w:rPr>
                <w:rFonts w:ascii="Arial" w:eastAsia="Times New Roman" w:hAnsi="Arial" w:cs="Arial"/>
                <w:kern w:val="0"/>
                <w:sz w:val="20"/>
                <w:szCs w:val="20"/>
                <w14:ligatures w14:val="none"/>
              </w:rPr>
            </w:pPr>
            <w:r w:rsidRPr="0024774A">
              <w:rPr>
                <w:rFonts w:ascii="Arial" w:eastAsia="Times New Roman" w:hAnsi="Arial" w:cs="Arial"/>
                <w:kern w:val="0"/>
                <w:sz w:val="20"/>
                <w:szCs w:val="20"/>
                <w14:ligatures w14:val="none"/>
              </w:rPr>
              <w:t>2025-26</w:t>
            </w:r>
          </w:p>
        </w:tc>
        <w:tc>
          <w:tcPr>
            <w:tcW w:w="2220" w:type="dxa"/>
            <w:tcBorders>
              <w:top w:val="nil"/>
              <w:left w:val="nil"/>
              <w:bottom w:val="single" w:sz="4" w:space="0" w:color="auto"/>
              <w:right w:val="single" w:sz="4" w:space="0" w:color="auto"/>
            </w:tcBorders>
            <w:shd w:val="clear" w:color="auto" w:fill="auto"/>
            <w:noWrap/>
            <w:vAlign w:val="center"/>
            <w:hideMark/>
          </w:tcPr>
          <w:p w14:paraId="03AAB075" w14:textId="77777777" w:rsidR="0024774A" w:rsidRPr="0024774A" w:rsidRDefault="0024774A" w:rsidP="0024774A">
            <w:pPr>
              <w:spacing w:after="0" w:line="240" w:lineRule="auto"/>
              <w:jc w:val="center"/>
              <w:rPr>
                <w:rFonts w:ascii="Arial" w:eastAsia="Times New Roman" w:hAnsi="Arial" w:cs="Arial"/>
                <w:kern w:val="0"/>
                <w:sz w:val="20"/>
                <w:szCs w:val="20"/>
                <w14:ligatures w14:val="none"/>
              </w:rPr>
            </w:pPr>
            <w:r w:rsidRPr="0024774A">
              <w:rPr>
                <w:rFonts w:ascii="Arial" w:eastAsia="Times New Roman" w:hAnsi="Arial" w:cs="Arial"/>
                <w:kern w:val="0"/>
                <w:sz w:val="20"/>
                <w:szCs w:val="20"/>
                <w14:ligatures w14:val="none"/>
              </w:rPr>
              <w:t>5 (PTR clock year)</w:t>
            </w:r>
          </w:p>
        </w:tc>
        <w:tc>
          <w:tcPr>
            <w:tcW w:w="2420" w:type="dxa"/>
            <w:tcBorders>
              <w:top w:val="nil"/>
              <w:left w:val="nil"/>
              <w:bottom w:val="single" w:sz="4" w:space="0" w:color="auto"/>
              <w:right w:val="single" w:sz="4" w:space="0" w:color="auto"/>
            </w:tcBorders>
            <w:shd w:val="clear" w:color="auto" w:fill="auto"/>
            <w:noWrap/>
            <w:vAlign w:val="center"/>
            <w:hideMark/>
          </w:tcPr>
          <w:p w14:paraId="464021CA" w14:textId="77777777" w:rsidR="0024774A" w:rsidRPr="0024774A" w:rsidRDefault="0024774A" w:rsidP="0024774A">
            <w:pPr>
              <w:spacing w:after="0" w:line="240" w:lineRule="auto"/>
              <w:jc w:val="center"/>
              <w:rPr>
                <w:rFonts w:ascii="Arial" w:eastAsia="Times New Roman" w:hAnsi="Arial" w:cs="Arial"/>
                <w:kern w:val="0"/>
                <w:sz w:val="20"/>
                <w:szCs w:val="20"/>
                <w14:ligatures w14:val="none"/>
              </w:rPr>
            </w:pPr>
            <w:r w:rsidRPr="0024774A">
              <w:rPr>
                <w:rFonts w:ascii="Arial" w:eastAsia="Times New Roman" w:hAnsi="Arial" w:cs="Arial"/>
                <w:kern w:val="0"/>
                <w:sz w:val="20"/>
                <w:szCs w:val="20"/>
                <w14:ligatures w14:val="none"/>
              </w:rPr>
              <w:t>PTR Year</w:t>
            </w:r>
          </w:p>
        </w:tc>
      </w:tr>
    </w:tbl>
    <w:p w14:paraId="7E49C807" w14:textId="77777777" w:rsidR="0024774A" w:rsidRPr="00BD6274" w:rsidRDefault="0024774A" w:rsidP="00B65644">
      <w:pPr>
        <w:ind w:left="720"/>
      </w:pPr>
    </w:p>
    <w:p w14:paraId="21E699B3" w14:textId="77777777" w:rsidR="00B65644" w:rsidRPr="008A55CF" w:rsidRDefault="00B65644" w:rsidP="00B65644">
      <w:pPr>
        <w:rPr>
          <w:b/>
          <w:bCs/>
        </w:rPr>
      </w:pPr>
      <w:r w:rsidRPr="008A55CF">
        <w:rPr>
          <w:b/>
          <w:bCs/>
        </w:rPr>
        <w:t xml:space="preserve">Q: I was selected for PTR during 2025-26, and I am planning on seeking promotion to Professor during 2025-26. Must I complete both processes simultaneously? </w:t>
      </w:r>
    </w:p>
    <w:p w14:paraId="26A33D73" w14:textId="77777777" w:rsidR="00B65644" w:rsidRPr="0015131A" w:rsidRDefault="00B65644" w:rsidP="00B65644">
      <w:pPr>
        <w:pStyle w:val="ListParagraph"/>
        <w:numPr>
          <w:ilvl w:val="0"/>
          <w:numId w:val="5"/>
        </w:numPr>
      </w:pPr>
      <w:r>
        <w:t xml:space="preserve">Yes, </w:t>
      </w:r>
      <w:r w:rsidRPr="0015131A">
        <w:t xml:space="preserve">both </w:t>
      </w:r>
      <w:r>
        <w:t>may</w:t>
      </w:r>
      <w:r w:rsidRPr="0015131A">
        <w:t xml:space="preserve"> happen simultaneously.</w:t>
      </w:r>
    </w:p>
    <w:p w14:paraId="5F791AF3" w14:textId="77777777" w:rsidR="00B65644" w:rsidRDefault="00B65644" w:rsidP="00B65644">
      <w:pPr>
        <w:ind w:left="720"/>
      </w:pPr>
      <w:r>
        <w:lastRenderedPageBreak/>
        <w:t>T</w:t>
      </w:r>
      <w:r w:rsidRPr="0015131A">
        <w:t xml:space="preserve">he PTR process </w:t>
      </w:r>
      <w:r>
        <w:t>is</w:t>
      </w:r>
      <w:r w:rsidRPr="0015131A">
        <w:t xml:space="preserve"> a state requirement, while the promotion process is a discretionary decision by the faculty member. A </w:t>
      </w:r>
      <w:r>
        <w:t xml:space="preserve">tenured </w:t>
      </w:r>
      <w:r w:rsidRPr="0015131A">
        <w:t xml:space="preserve">faculty member </w:t>
      </w:r>
      <w:r>
        <w:t xml:space="preserve">holding the rank of Associate Professor </w:t>
      </w:r>
      <w:r w:rsidRPr="0015131A">
        <w:t xml:space="preserve">can choose to submit their dossier for promotion to </w:t>
      </w:r>
      <w:r>
        <w:t>P</w:t>
      </w:r>
      <w:r w:rsidRPr="0015131A">
        <w:t>rofessor at any time</w:t>
      </w:r>
      <w:r>
        <w:t>. Likewise, t</w:t>
      </w:r>
      <w:r w:rsidRPr="0015131A">
        <w:t xml:space="preserve">hey can also choose to withdraw their dossier at almost any time. Faculty members cannot choose </w:t>
      </w:r>
      <w:r>
        <w:t>to undergo the</w:t>
      </w:r>
      <w:r w:rsidRPr="0015131A">
        <w:t xml:space="preserve"> PTR process, which is mandated every 5 years. </w:t>
      </w:r>
    </w:p>
    <w:p w14:paraId="440BC2A1" w14:textId="6C6C4DF5" w:rsidR="00B65644" w:rsidRDefault="00B65644" w:rsidP="00B65644">
      <w:pPr>
        <w:ind w:left="720"/>
      </w:pPr>
      <w:r w:rsidRPr="0015131A">
        <w:t>The PTR process is an evaluation decision made by the Provost, guided by the Chair/Director and Dean</w:t>
      </w:r>
      <w:r>
        <w:t xml:space="preserve">. The result of PTR </w:t>
      </w:r>
      <w:r w:rsidR="00070C5C">
        <w:t>has</w:t>
      </w:r>
      <w:r>
        <w:t xml:space="preserve"> one of</w:t>
      </w:r>
      <w:r w:rsidRPr="0015131A">
        <w:t xml:space="preserve"> four outcomes</w:t>
      </w:r>
      <w:r>
        <w:t xml:space="preserve">: </w:t>
      </w:r>
      <w:r w:rsidRPr="0015131A">
        <w:t>exceeds</w:t>
      </w:r>
      <w:r>
        <w:t xml:space="preserve"> expectations</w:t>
      </w:r>
      <w:r w:rsidRPr="0015131A">
        <w:t>, meets</w:t>
      </w:r>
      <w:r>
        <w:t xml:space="preserve"> expectations</w:t>
      </w:r>
      <w:r w:rsidRPr="0015131A">
        <w:t>, does not meet</w:t>
      </w:r>
      <w:r>
        <w:t xml:space="preserve"> expectations</w:t>
      </w:r>
      <w:r w:rsidRPr="0015131A">
        <w:t>, or unsatisfactory</w:t>
      </w:r>
      <w:r>
        <w:t>. T</w:t>
      </w:r>
      <w:r w:rsidRPr="0015131A">
        <w:t xml:space="preserve">hese outcomes </w:t>
      </w:r>
      <w:r w:rsidR="00B71EA3">
        <w:t xml:space="preserve">may </w:t>
      </w:r>
      <w:r>
        <w:t xml:space="preserve">result in personnel actions </w:t>
      </w:r>
      <w:r w:rsidR="00B71EA3">
        <w:t>that</w:t>
      </w:r>
      <w:r>
        <w:t xml:space="preserve"> </w:t>
      </w:r>
      <w:r w:rsidRPr="0015131A">
        <w:t xml:space="preserve">impact employment at the university. </w:t>
      </w:r>
    </w:p>
    <w:p w14:paraId="123678FA" w14:textId="77777777" w:rsidR="00B65644" w:rsidRDefault="00B65644" w:rsidP="00B65644">
      <w:pPr>
        <w:ind w:left="720"/>
      </w:pPr>
      <w:r w:rsidRPr="0015131A">
        <w:t>The promotion process is also an evaluation decision made by the Provost, guided by external reviews, department committee, Chair/Director, college committee, Dean, and sometimes university committee</w:t>
      </w:r>
      <w:r>
        <w:t xml:space="preserve">. The result of the promotion process is </w:t>
      </w:r>
      <w:r w:rsidRPr="0015131A">
        <w:t>one of two outcomes</w:t>
      </w:r>
      <w:r>
        <w:t xml:space="preserve">: </w:t>
      </w:r>
      <w:r w:rsidRPr="0015131A">
        <w:t>recommend promotion or do not recommend promotion</w:t>
      </w:r>
      <w:r>
        <w:t>. Neither of these outcomes have any</w:t>
      </w:r>
      <w:r w:rsidRPr="0015131A">
        <w:t xml:space="preserve"> impact</w:t>
      </w:r>
      <w:r>
        <w:t xml:space="preserve"> on personnel actions or</w:t>
      </w:r>
      <w:r w:rsidRPr="0015131A">
        <w:t xml:space="preserve"> employment at the university. </w:t>
      </w:r>
    </w:p>
    <w:p w14:paraId="4ECBC42B" w14:textId="357FAB5E" w:rsidR="00B65644" w:rsidRDefault="00B65644" w:rsidP="00B65644">
      <w:pPr>
        <w:ind w:left="720"/>
      </w:pPr>
      <w:r>
        <w:t>Because of</w:t>
      </w:r>
      <w:r w:rsidRPr="0015131A">
        <w:t xml:space="preserve"> these fundamental differences</w:t>
      </w:r>
      <w:r>
        <w:t xml:space="preserve">, </w:t>
      </w:r>
      <w:r w:rsidRPr="0015131A">
        <w:t xml:space="preserve">PTR and promotion are two different </w:t>
      </w:r>
      <w:r w:rsidR="00070C5C">
        <w:t>processes with different outcomes</w:t>
      </w:r>
      <w:r w:rsidRPr="0015131A">
        <w:t xml:space="preserve"> that could happen simultaneously.</w:t>
      </w:r>
    </w:p>
    <w:p w14:paraId="5A3429B1" w14:textId="696A753D" w:rsidR="00BC53D0" w:rsidRPr="008A55CF" w:rsidRDefault="00BC53D0" w:rsidP="00BC53D0">
      <w:pPr>
        <w:rPr>
          <w:b/>
          <w:bCs/>
        </w:rPr>
      </w:pPr>
      <w:r w:rsidRPr="008A55CF">
        <w:rPr>
          <w:b/>
          <w:bCs/>
        </w:rPr>
        <w:t xml:space="preserve">Q: If a faculty member </w:t>
      </w:r>
      <w:r w:rsidR="00910397">
        <w:rPr>
          <w:b/>
          <w:bCs/>
        </w:rPr>
        <w:t xml:space="preserve">is appointed to an interim administrator position, </w:t>
      </w:r>
      <w:r w:rsidR="00782ECB">
        <w:rPr>
          <w:b/>
          <w:bCs/>
        </w:rPr>
        <w:t>does the 5-year clock restart</w:t>
      </w:r>
      <w:r w:rsidRPr="008A55CF">
        <w:rPr>
          <w:b/>
          <w:bCs/>
        </w:rPr>
        <w:t xml:space="preserve">? </w:t>
      </w:r>
    </w:p>
    <w:p w14:paraId="1E305B66" w14:textId="12FF5728" w:rsidR="00BC53D0" w:rsidRDefault="00782ECB" w:rsidP="00BC53D0">
      <w:pPr>
        <w:pStyle w:val="ListParagraph"/>
        <w:numPr>
          <w:ilvl w:val="0"/>
          <w:numId w:val="10"/>
        </w:numPr>
      </w:pPr>
      <w:r>
        <w:t>No</w:t>
      </w:r>
      <w:r w:rsidR="00BC53D0">
        <w:t xml:space="preserve">. </w:t>
      </w:r>
      <w:r w:rsidR="00621D69">
        <w:t>Interim administrator appointments do not restart the PTR clock</w:t>
      </w:r>
      <w:r w:rsidR="004A0F16">
        <w:t>, rather they are simply postponed for the duration of the interim appointment</w:t>
      </w:r>
      <w:r w:rsidR="00BC53D0">
        <w:t>.</w:t>
      </w:r>
      <w:r w:rsidR="004A0F16">
        <w:t xml:space="preserve"> In cases where the interim appointment is less than one year</w:t>
      </w:r>
      <w:r w:rsidR="00184667">
        <w:t xml:space="preserve">, there may not be any postponement of the PTR clock. </w:t>
      </w:r>
      <w:r w:rsidR="006828AC">
        <w:t xml:space="preserve">The decision </w:t>
      </w:r>
      <w:r w:rsidR="00575673">
        <w:t xml:space="preserve">about extensions or postponement of the PTR process based on interim administrator appointments </w:t>
      </w:r>
      <w:r w:rsidR="0075717E">
        <w:t>rests with the Provost.</w:t>
      </w:r>
    </w:p>
    <w:p w14:paraId="22B3F441" w14:textId="44D6962D" w:rsidR="00F16CF7" w:rsidRPr="008A55CF" w:rsidRDefault="00F16CF7" w:rsidP="00F16CF7">
      <w:pPr>
        <w:rPr>
          <w:b/>
          <w:bCs/>
        </w:rPr>
      </w:pPr>
      <w:r w:rsidRPr="008A55CF">
        <w:rPr>
          <w:b/>
          <w:bCs/>
        </w:rPr>
        <w:t xml:space="preserve">Q: If a faculty member </w:t>
      </w:r>
      <w:r>
        <w:rPr>
          <w:b/>
          <w:bCs/>
        </w:rPr>
        <w:t xml:space="preserve">is </w:t>
      </w:r>
      <w:r w:rsidR="000B6596">
        <w:rPr>
          <w:b/>
          <w:bCs/>
        </w:rPr>
        <w:t xml:space="preserve">hired into or </w:t>
      </w:r>
      <w:r>
        <w:rPr>
          <w:b/>
          <w:bCs/>
        </w:rPr>
        <w:t xml:space="preserve">appointed to </w:t>
      </w:r>
      <w:r w:rsidR="000B6596">
        <w:rPr>
          <w:b/>
          <w:bCs/>
        </w:rPr>
        <w:t>a permanent</w:t>
      </w:r>
      <w:r>
        <w:rPr>
          <w:b/>
          <w:bCs/>
        </w:rPr>
        <w:t xml:space="preserve"> administrator position, does the 5-year clock restart</w:t>
      </w:r>
      <w:r w:rsidRPr="008A55CF">
        <w:rPr>
          <w:b/>
          <w:bCs/>
        </w:rPr>
        <w:t xml:space="preserve">? </w:t>
      </w:r>
    </w:p>
    <w:p w14:paraId="6CAE2A4B" w14:textId="27D2F24A" w:rsidR="00F16CF7" w:rsidRDefault="000B6596" w:rsidP="00F16CF7">
      <w:pPr>
        <w:pStyle w:val="ListParagraph"/>
        <w:numPr>
          <w:ilvl w:val="0"/>
          <w:numId w:val="18"/>
        </w:numPr>
      </w:pPr>
      <w:r>
        <w:t>Maybe</w:t>
      </w:r>
      <w:r w:rsidR="00F16CF7">
        <w:t xml:space="preserve">. </w:t>
      </w:r>
      <w:r>
        <w:t>Permanent</w:t>
      </w:r>
      <w:r w:rsidR="00F16CF7">
        <w:t xml:space="preserve"> administrator appointments </w:t>
      </w:r>
      <w:r w:rsidR="00C00181">
        <w:t xml:space="preserve">are typically 5 years in duration and are reviewed every </w:t>
      </w:r>
      <w:r w:rsidR="00C45B51">
        <w:t xml:space="preserve">5 years to maintain the appointment, much like PTR. </w:t>
      </w:r>
      <w:r w:rsidR="0032013D">
        <w:t xml:space="preserve">If a permanent administrator appointment </w:t>
      </w:r>
      <w:r w:rsidR="00191B39">
        <w:t xml:space="preserve">does not complete a 5-year term, </w:t>
      </w:r>
      <w:r w:rsidR="005E2A91">
        <w:t>it is at the Provost’s discre</w:t>
      </w:r>
      <w:r w:rsidR="00D00403">
        <w:t xml:space="preserve">tion whether or not to </w:t>
      </w:r>
      <w:r w:rsidR="00F16CF7">
        <w:t>postpone</w:t>
      </w:r>
      <w:r w:rsidR="00D00403">
        <w:t xml:space="preserve"> the PTR clock</w:t>
      </w:r>
      <w:r w:rsidR="00F16CF7">
        <w:t xml:space="preserve"> for the duration of the appointment</w:t>
      </w:r>
      <w:r w:rsidR="00D00403">
        <w:t xml:space="preserve"> or restart the 5-year PTR clock after the appointment</w:t>
      </w:r>
      <w:r w:rsidR="00F16CF7">
        <w:t>.</w:t>
      </w:r>
    </w:p>
    <w:p w14:paraId="5D07EC3D" w14:textId="4F0AA0AE" w:rsidR="00FA26B1" w:rsidRPr="008A55CF" w:rsidRDefault="00FA26B1" w:rsidP="00FA26B1">
      <w:pPr>
        <w:rPr>
          <w:b/>
          <w:bCs/>
        </w:rPr>
      </w:pPr>
      <w:r w:rsidRPr="008A55CF">
        <w:rPr>
          <w:b/>
          <w:bCs/>
        </w:rPr>
        <w:lastRenderedPageBreak/>
        <w:t>Q: If a faculty member who was selected for PTR is on a planned FMLA</w:t>
      </w:r>
      <w:r w:rsidR="00B71EA3">
        <w:rPr>
          <w:b/>
          <w:bCs/>
        </w:rPr>
        <w:t xml:space="preserve"> or parental</w:t>
      </w:r>
      <w:r w:rsidRPr="008A55CF">
        <w:rPr>
          <w:b/>
          <w:bCs/>
        </w:rPr>
        <w:t xml:space="preserve"> leave starting sometime in August, would they still need to submit their PTR file? Or would the expectation be that they submit their file prior to going on leave?</w:t>
      </w:r>
    </w:p>
    <w:p w14:paraId="0964E349" w14:textId="4DFC460A" w:rsidR="005D769A" w:rsidRDefault="005D769A" w:rsidP="00F16CF7">
      <w:pPr>
        <w:pStyle w:val="ListParagraph"/>
        <w:numPr>
          <w:ilvl w:val="0"/>
          <w:numId w:val="18"/>
        </w:numPr>
      </w:pPr>
      <w:r>
        <w:t>Maybe. Ultimately, the faculty member</w:t>
      </w:r>
      <w:r w:rsidR="00B71EA3">
        <w:t xml:space="preserve"> has options</w:t>
      </w:r>
      <w:r>
        <w:t>. One option is to submit their materials prior to leave. Another option is to request an extension</w:t>
      </w:r>
      <w:r w:rsidR="00B71EA3">
        <w:t xml:space="preserve"> and then abide by the Provost’s decision</w:t>
      </w:r>
      <w:r>
        <w:t>.</w:t>
      </w:r>
    </w:p>
    <w:p w14:paraId="3BB8B0E7" w14:textId="77777777" w:rsidR="00570A43" w:rsidRDefault="00570A43" w:rsidP="00570A43">
      <w:pPr>
        <w:pStyle w:val="ListParagraph"/>
      </w:pPr>
    </w:p>
    <w:p w14:paraId="2B9513A8" w14:textId="1CED4B99" w:rsidR="005D769A" w:rsidRDefault="005D769A" w:rsidP="00570A43">
      <w:pPr>
        <w:pStyle w:val="ListParagraph"/>
      </w:pPr>
      <w:r>
        <w:t>“</w:t>
      </w:r>
      <w:r w:rsidRPr="00570A43">
        <w:rPr>
          <w:i/>
          <w:iCs/>
        </w:rPr>
        <w:t>Exceptions to the timing of the comprehensive post-tenure review may be granted by the provost for extenuating or unforeseen circumstances, including but not limited to, … faculty spending more than 160 hours on approved leave during one semester within the five-year period of review</w:t>
      </w:r>
      <w:r>
        <w:t xml:space="preserve">.” </w:t>
      </w:r>
      <w:hyperlink r:id="rId11" w:history="1">
        <w:r w:rsidRPr="00FA26B1">
          <w:rPr>
            <w:rStyle w:val="Hyperlink"/>
          </w:rPr>
          <w:t>Policy 4-410</w:t>
        </w:r>
      </w:hyperlink>
      <w:r>
        <w:t>, p. 2.</w:t>
      </w:r>
    </w:p>
    <w:p w14:paraId="111FEFAC" w14:textId="77777777" w:rsidR="005D769A" w:rsidRDefault="005D769A" w:rsidP="00570A43">
      <w:pPr>
        <w:pStyle w:val="ListParagraph"/>
      </w:pPr>
    </w:p>
    <w:p w14:paraId="4435FBA6" w14:textId="113A5295" w:rsidR="00347CE0" w:rsidRDefault="005D769A" w:rsidP="00570A43">
      <w:pPr>
        <w:pStyle w:val="ListParagraph"/>
      </w:pPr>
      <w:r>
        <w:t>If the extension was granted, they would be bumped to next year’s list (AY 2026-27).</w:t>
      </w:r>
    </w:p>
    <w:p w14:paraId="6E5E4C76" w14:textId="6068AA06" w:rsidR="00F33C5B" w:rsidRPr="008A55CF" w:rsidRDefault="00F33C5B" w:rsidP="00BD6274">
      <w:pPr>
        <w:rPr>
          <w:b/>
          <w:bCs/>
        </w:rPr>
      </w:pPr>
      <w:r w:rsidRPr="008A55CF">
        <w:rPr>
          <w:b/>
          <w:bCs/>
        </w:rPr>
        <w:t>Q: I stepped down from an administrative role</w:t>
      </w:r>
      <w:r w:rsidR="00895053" w:rsidRPr="008A55CF">
        <w:rPr>
          <w:b/>
          <w:bCs/>
        </w:rPr>
        <w:t xml:space="preserve"> in 2021, and I </w:t>
      </w:r>
      <w:r w:rsidR="007D245C" w:rsidRPr="008A55CF">
        <w:rPr>
          <w:b/>
          <w:bCs/>
        </w:rPr>
        <w:t xml:space="preserve">have served in a </w:t>
      </w:r>
      <w:r w:rsidR="00FE57A9" w:rsidRPr="008A55CF">
        <w:rPr>
          <w:b/>
          <w:bCs/>
        </w:rPr>
        <w:t xml:space="preserve">tenured </w:t>
      </w:r>
      <w:r w:rsidR="007D245C" w:rsidRPr="008A55CF">
        <w:rPr>
          <w:b/>
          <w:bCs/>
        </w:rPr>
        <w:t xml:space="preserve">faculty appointment starting in August 2021 to present. </w:t>
      </w:r>
      <w:r w:rsidR="006617AE" w:rsidRPr="008A55CF">
        <w:rPr>
          <w:b/>
          <w:bCs/>
        </w:rPr>
        <w:t>Am I eligible for PTR?</w:t>
      </w:r>
    </w:p>
    <w:p w14:paraId="559B0FFF" w14:textId="3C2C8B53" w:rsidR="00A36D44" w:rsidRDefault="00EE3CC4" w:rsidP="00A36D44">
      <w:pPr>
        <w:pStyle w:val="ListParagraph"/>
        <w:numPr>
          <w:ilvl w:val="0"/>
          <w:numId w:val="1"/>
        </w:numPr>
      </w:pPr>
      <w:r>
        <w:t xml:space="preserve">Yes. </w:t>
      </w:r>
      <w:r w:rsidR="00BD6274" w:rsidRPr="00BD6274">
        <w:t>Since you returned to a faculty position in 2021 and served in a faculty appointment in 2021-22, you are currently in your 4</w:t>
      </w:r>
      <w:r w:rsidR="00BD6274" w:rsidRPr="00A36D44">
        <w:rPr>
          <w:vertAlign w:val="superscript"/>
        </w:rPr>
        <w:t>th</w:t>
      </w:r>
      <w:r w:rsidR="00BD6274" w:rsidRPr="00BD6274">
        <w:t xml:space="preserve"> year as a tenured faculty member after returning from an administrator position. This means that AY 2025-26 would be your 5</w:t>
      </w:r>
      <w:r w:rsidR="00BD6274" w:rsidRPr="00A36D44">
        <w:rPr>
          <w:vertAlign w:val="superscript"/>
        </w:rPr>
        <w:t>th</w:t>
      </w:r>
      <w:r w:rsidR="00BD6274" w:rsidRPr="00BD6274">
        <w:t xml:space="preserve"> year as a tenured faculty member (post-administrator). Policy 4-410 says that you are supposed to undergo PTR during your 5</w:t>
      </w:r>
      <w:r w:rsidR="00BD6274" w:rsidRPr="00A36D44">
        <w:rPr>
          <w:vertAlign w:val="superscript"/>
        </w:rPr>
        <w:t>th</w:t>
      </w:r>
      <w:r w:rsidR="00BD6274" w:rsidRPr="00BD6274">
        <w:t xml:space="preserve"> year. This also means that you would include your assignments, evaluations, and accomplishments in your PTR dossier from AY 2020-21, 2021-22, 2022-23, 2023-24, and 2024-25.</w:t>
      </w:r>
    </w:p>
    <w:p w14:paraId="6186A300" w14:textId="4F0B63DD" w:rsidR="00A36D44" w:rsidRPr="008A55CF" w:rsidRDefault="00A36D44" w:rsidP="00A36D44">
      <w:pPr>
        <w:rPr>
          <w:b/>
          <w:bCs/>
        </w:rPr>
      </w:pPr>
      <w:r w:rsidRPr="008A55CF">
        <w:rPr>
          <w:b/>
          <w:bCs/>
        </w:rPr>
        <w:t>Q: I was hired</w:t>
      </w:r>
      <w:r w:rsidR="00FE57A9" w:rsidRPr="008A55CF">
        <w:rPr>
          <w:b/>
          <w:bCs/>
        </w:rPr>
        <w:t xml:space="preserve"> with tenure at UCF in </w:t>
      </w:r>
      <w:r w:rsidRPr="008A55CF">
        <w:rPr>
          <w:b/>
          <w:bCs/>
        </w:rPr>
        <w:t xml:space="preserve">2021, and I have served in a </w:t>
      </w:r>
      <w:r w:rsidR="00EE3CC4" w:rsidRPr="008A55CF">
        <w:rPr>
          <w:b/>
          <w:bCs/>
        </w:rPr>
        <w:t xml:space="preserve">tenured </w:t>
      </w:r>
      <w:r w:rsidRPr="008A55CF">
        <w:rPr>
          <w:b/>
          <w:bCs/>
        </w:rPr>
        <w:t xml:space="preserve">faculty appointment </w:t>
      </w:r>
      <w:r w:rsidR="00EE3CC4" w:rsidRPr="008A55CF">
        <w:rPr>
          <w:b/>
          <w:bCs/>
        </w:rPr>
        <w:t>from</w:t>
      </w:r>
      <w:r w:rsidRPr="008A55CF">
        <w:rPr>
          <w:b/>
          <w:bCs/>
        </w:rPr>
        <w:t xml:space="preserve"> August 2021 to present. Am I eligible for PTR?</w:t>
      </w:r>
    </w:p>
    <w:p w14:paraId="6C0CC1A9" w14:textId="29A287D7" w:rsidR="00BD6274" w:rsidRDefault="008341D7" w:rsidP="008341D7">
      <w:pPr>
        <w:pStyle w:val="ListParagraph"/>
        <w:numPr>
          <w:ilvl w:val="0"/>
          <w:numId w:val="2"/>
        </w:numPr>
      </w:pPr>
      <w:r>
        <w:t>Yes.</w:t>
      </w:r>
      <w:r w:rsidR="00BD6274" w:rsidRPr="00BD6274">
        <w:t xml:space="preserve"> Since you were hired into a faculty position in 2021 and served in a faculty appointment in 2021-22, you are currently in your 4</w:t>
      </w:r>
      <w:r w:rsidR="00BD6274" w:rsidRPr="008341D7">
        <w:rPr>
          <w:vertAlign w:val="superscript"/>
        </w:rPr>
        <w:t>th</w:t>
      </w:r>
      <w:r w:rsidR="00BD6274" w:rsidRPr="00BD6274">
        <w:t xml:space="preserve"> year as a tenured faculty member at UCF. This means that AY 2025-26 would be your 5</w:t>
      </w:r>
      <w:r w:rsidR="00BD6274" w:rsidRPr="008341D7">
        <w:rPr>
          <w:vertAlign w:val="superscript"/>
        </w:rPr>
        <w:t>th</w:t>
      </w:r>
      <w:r w:rsidR="00BD6274" w:rsidRPr="00BD6274">
        <w:t xml:space="preserve"> year as a tenured faculty member. Policy 4-410 says that you are supposed to undergo PTR during your 5</w:t>
      </w:r>
      <w:r w:rsidR="00BD6274" w:rsidRPr="008341D7">
        <w:rPr>
          <w:vertAlign w:val="superscript"/>
        </w:rPr>
        <w:t>th</w:t>
      </w:r>
      <w:r w:rsidR="00BD6274" w:rsidRPr="00BD6274">
        <w:t xml:space="preserve"> year. This also means that you would include your assignments, evaluations, and accomplishments in your PTR dossier from AY 2020-21, 2021-22, 2022-23, 2023-24, and 2024-25. We understand that your assignments, evaluations, and accomplishments during 2020-21 were at your previous institution, and we ask that you include these in your PTR dossier</w:t>
      </w:r>
      <w:r w:rsidR="00B71EA3">
        <w:t xml:space="preserve"> </w:t>
      </w:r>
      <w:r w:rsidR="00070C5C">
        <w:t>to the best of your abilities in coordination with your unit leader (Department Chair/School Director)</w:t>
      </w:r>
      <w:r w:rsidR="00BD6274" w:rsidRPr="00BD6274">
        <w:t>.</w:t>
      </w:r>
    </w:p>
    <w:p w14:paraId="026592EA" w14:textId="4709CA95" w:rsidR="009126E0" w:rsidRPr="008A55CF" w:rsidRDefault="009126E0" w:rsidP="009126E0">
      <w:pPr>
        <w:rPr>
          <w:b/>
          <w:bCs/>
        </w:rPr>
      </w:pPr>
      <w:r w:rsidRPr="008A55CF">
        <w:rPr>
          <w:b/>
          <w:bCs/>
        </w:rPr>
        <w:t xml:space="preserve">Q: I </w:t>
      </w:r>
      <w:r w:rsidR="00F06739" w:rsidRPr="008A55CF">
        <w:rPr>
          <w:b/>
          <w:bCs/>
        </w:rPr>
        <w:t xml:space="preserve">completed a cumulative progress evaluation (CPE) within the past </w:t>
      </w:r>
      <w:r w:rsidR="00583AD2" w:rsidRPr="008A55CF">
        <w:rPr>
          <w:b/>
          <w:bCs/>
        </w:rPr>
        <w:t>four years</w:t>
      </w:r>
      <w:r w:rsidRPr="008A55CF">
        <w:rPr>
          <w:b/>
          <w:bCs/>
        </w:rPr>
        <w:t xml:space="preserve">. </w:t>
      </w:r>
      <w:r w:rsidR="00B71EA3">
        <w:rPr>
          <w:b/>
          <w:bCs/>
        </w:rPr>
        <w:t>A</w:t>
      </w:r>
      <w:r w:rsidRPr="008A55CF">
        <w:rPr>
          <w:b/>
          <w:bCs/>
        </w:rPr>
        <w:t>m I eligible for PTR?</w:t>
      </w:r>
    </w:p>
    <w:p w14:paraId="28E8C176" w14:textId="02655FAF" w:rsidR="00BC566D" w:rsidRDefault="00303F5D" w:rsidP="00B66B8B">
      <w:pPr>
        <w:pStyle w:val="ListParagraph"/>
        <w:numPr>
          <w:ilvl w:val="0"/>
          <w:numId w:val="3"/>
        </w:numPr>
      </w:pPr>
      <w:r>
        <w:lastRenderedPageBreak/>
        <w:t xml:space="preserve">Yes. </w:t>
      </w:r>
      <w:r w:rsidR="0010488E">
        <w:t>T</w:t>
      </w:r>
      <w:r w:rsidRPr="00D933C1">
        <w:t xml:space="preserve">he CPE </w:t>
      </w:r>
      <w:r w:rsidR="0010488E">
        <w:t>process is handled entirely within the faculty member’s college. CPE’s are not considered comprehensive reviews</w:t>
      </w:r>
      <w:r w:rsidR="00407673">
        <w:t xml:space="preserve"> that may result in employment actions, as are promotion and/or tenure and PTR. While CPEs are important for</w:t>
      </w:r>
      <w:r w:rsidRPr="00D933C1">
        <w:t xml:space="preserve"> guidance from your </w:t>
      </w:r>
      <w:r w:rsidR="001E7627">
        <w:t xml:space="preserve">department/school and </w:t>
      </w:r>
      <w:r w:rsidRPr="00D933C1">
        <w:t>college about cumulative progress</w:t>
      </w:r>
      <w:r w:rsidR="00407673">
        <w:t xml:space="preserve"> toward tenure</w:t>
      </w:r>
      <w:r w:rsidRPr="00D933C1">
        <w:t xml:space="preserve">, </w:t>
      </w:r>
      <w:r w:rsidR="00407673">
        <w:t>they do</w:t>
      </w:r>
      <w:r w:rsidRPr="00D933C1">
        <w:t xml:space="preserve"> not </w:t>
      </w:r>
      <w:r w:rsidR="00407673">
        <w:t>necessarily result in direct decisions about employment</w:t>
      </w:r>
      <w:r w:rsidRPr="00D933C1">
        <w:t>.</w:t>
      </w:r>
    </w:p>
    <w:p w14:paraId="4063587F" w14:textId="77777777" w:rsidR="00DE3CBD" w:rsidRDefault="00DE3CBD" w:rsidP="00BC566D">
      <w:pPr>
        <w:pStyle w:val="ListParagraph"/>
      </w:pPr>
    </w:p>
    <w:p w14:paraId="4E75B005" w14:textId="59866DCE" w:rsidR="00D933C1" w:rsidRPr="00D933C1" w:rsidRDefault="00407673" w:rsidP="00BC566D">
      <w:pPr>
        <w:pStyle w:val="ListParagraph"/>
      </w:pPr>
      <w:r>
        <w:t>U</w:t>
      </w:r>
      <w:r w:rsidR="00D933C1" w:rsidRPr="00D933C1">
        <w:t xml:space="preserve">nder the most recently </w:t>
      </w:r>
      <w:r w:rsidR="001E7627">
        <w:t>revised</w:t>
      </w:r>
      <w:r w:rsidR="00D933C1" w:rsidRPr="00D933C1">
        <w:t xml:space="preserve"> CBA, </w:t>
      </w:r>
      <w:r w:rsidR="00A543B9">
        <w:t xml:space="preserve">tenured </w:t>
      </w:r>
      <w:r w:rsidR="00D933C1" w:rsidRPr="00D933C1">
        <w:t xml:space="preserve">Associate Professors seeking promotion to Professor are not required to complete a CPE prior to submitting the promotion dossier. CPEs are now optional for that purpose (although </w:t>
      </w:r>
      <w:r w:rsidR="00A543B9">
        <w:t>perhaps</w:t>
      </w:r>
      <w:r w:rsidR="00D933C1" w:rsidRPr="00D933C1">
        <w:t xml:space="preserve"> a good idea). CPEs had been required (at least one) in the past, but that </w:t>
      </w:r>
      <w:r w:rsidR="00B71EA3">
        <w:t>changed</w:t>
      </w:r>
      <w:r w:rsidR="00D933C1" w:rsidRPr="00D933C1">
        <w:t xml:space="preserve"> in the newest CBA. </w:t>
      </w:r>
    </w:p>
    <w:p w14:paraId="0A342830" w14:textId="3AA78D6A" w:rsidR="00B96729" w:rsidRPr="008A55CF" w:rsidRDefault="00B96729" w:rsidP="00B96729">
      <w:pPr>
        <w:rPr>
          <w:b/>
          <w:bCs/>
        </w:rPr>
      </w:pPr>
      <w:r w:rsidRPr="008A55CF">
        <w:rPr>
          <w:b/>
          <w:bCs/>
        </w:rPr>
        <w:t>Q: Is there a list</w:t>
      </w:r>
      <w:r w:rsidR="00BB7C65" w:rsidRPr="008A55CF">
        <w:rPr>
          <w:b/>
          <w:bCs/>
        </w:rPr>
        <w:t xml:space="preserve"> of faculty </w:t>
      </w:r>
      <w:r w:rsidR="00C874E9" w:rsidRPr="008A55CF">
        <w:rPr>
          <w:b/>
          <w:bCs/>
        </w:rPr>
        <w:t xml:space="preserve">members </w:t>
      </w:r>
      <w:r w:rsidR="00BB7C65" w:rsidRPr="008A55CF">
        <w:rPr>
          <w:b/>
          <w:bCs/>
        </w:rPr>
        <w:t>who are scheduled</w:t>
      </w:r>
      <w:r w:rsidRPr="008A55CF">
        <w:rPr>
          <w:b/>
          <w:bCs/>
        </w:rPr>
        <w:t xml:space="preserve"> for PTR?</w:t>
      </w:r>
    </w:p>
    <w:p w14:paraId="68B131E6" w14:textId="395789C7" w:rsidR="0015131A" w:rsidRDefault="0015131A" w:rsidP="00BB7C65">
      <w:pPr>
        <w:pStyle w:val="ListParagraph"/>
        <w:numPr>
          <w:ilvl w:val="0"/>
          <w:numId w:val="15"/>
        </w:numPr>
      </w:pPr>
      <w:r w:rsidRPr="0015131A">
        <w:t>Yes</w:t>
      </w:r>
      <w:r w:rsidR="00BB7C65">
        <w:t xml:space="preserve">. Faculty Excellence </w:t>
      </w:r>
      <w:r w:rsidR="00015125">
        <w:t xml:space="preserve">maintains a </w:t>
      </w:r>
      <w:r w:rsidR="00A66696">
        <w:t xml:space="preserve">single </w:t>
      </w:r>
      <w:r w:rsidR="00A42587">
        <w:t xml:space="preserve">master </w:t>
      </w:r>
      <w:r w:rsidR="00015125">
        <w:t xml:space="preserve">list </w:t>
      </w:r>
      <w:r w:rsidR="00A53759">
        <w:t>of tenured faculty members that are tentatively scheduled for PTR during 2025-26, 202</w:t>
      </w:r>
      <w:r w:rsidR="00687449">
        <w:t xml:space="preserve">6-27, and 2027-28. </w:t>
      </w:r>
    </w:p>
    <w:p w14:paraId="2A615CCB" w14:textId="3569971E" w:rsidR="00C874E9" w:rsidRPr="008A55CF" w:rsidRDefault="00C874E9" w:rsidP="00C874E9">
      <w:pPr>
        <w:rPr>
          <w:b/>
          <w:bCs/>
        </w:rPr>
      </w:pPr>
      <w:r w:rsidRPr="008A55CF">
        <w:rPr>
          <w:b/>
          <w:bCs/>
        </w:rPr>
        <w:t>Q: Is it possible that the list contains errors?</w:t>
      </w:r>
    </w:p>
    <w:p w14:paraId="10B7CD89" w14:textId="310DC269" w:rsidR="00C874E9" w:rsidRDefault="00C874E9" w:rsidP="00C874E9">
      <w:pPr>
        <w:pStyle w:val="ListParagraph"/>
        <w:numPr>
          <w:ilvl w:val="0"/>
          <w:numId w:val="16"/>
        </w:numPr>
      </w:pPr>
      <w:r>
        <w:t>Yes.</w:t>
      </w:r>
      <w:r w:rsidR="00480934">
        <w:t xml:space="preserve"> It is possible that errors could exist </w:t>
      </w:r>
      <w:r w:rsidR="001B1D25">
        <w:t>on the list that may have been caused by any number of</w:t>
      </w:r>
      <w:r w:rsidR="00480934">
        <w:t xml:space="preserve"> different sources, including Workday</w:t>
      </w:r>
      <w:r w:rsidR="008E05CD">
        <w:t xml:space="preserve"> or</w:t>
      </w:r>
      <w:r w:rsidR="00480934">
        <w:t xml:space="preserve"> human error</w:t>
      </w:r>
      <w:r w:rsidR="008E05CD">
        <w:t>.</w:t>
      </w:r>
    </w:p>
    <w:p w14:paraId="1DB433F9" w14:textId="64681DA7" w:rsidR="008E05CD" w:rsidRPr="008A55CF" w:rsidRDefault="008E05CD" w:rsidP="008E05CD">
      <w:pPr>
        <w:rPr>
          <w:b/>
          <w:bCs/>
        </w:rPr>
      </w:pPr>
      <w:r w:rsidRPr="008A55CF">
        <w:rPr>
          <w:b/>
          <w:bCs/>
        </w:rPr>
        <w:t>Q: How are errors corrected?</w:t>
      </w:r>
    </w:p>
    <w:p w14:paraId="72860CA2" w14:textId="23D58CA3" w:rsidR="008E05CD" w:rsidRDefault="00292EAD" w:rsidP="008E05CD">
      <w:pPr>
        <w:pStyle w:val="ListParagraph"/>
        <w:numPr>
          <w:ilvl w:val="0"/>
          <w:numId w:val="17"/>
        </w:numPr>
      </w:pPr>
      <w:r>
        <w:t xml:space="preserve">Verification of correct information must ultimately be </w:t>
      </w:r>
      <w:r w:rsidR="00F61765">
        <w:t xml:space="preserve">recognized and </w:t>
      </w:r>
      <w:r>
        <w:t>corrected in Workday</w:t>
      </w:r>
      <w:r w:rsidR="00F61765">
        <w:t xml:space="preserve"> so that a record is </w:t>
      </w:r>
      <w:r w:rsidR="00E91103">
        <w:t>auditable for</w:t>
      </w:r>
      <w:r w:rsidR="00F61765">
        <w:t xml:space="preserve"> the new, </w:t>
      </w:r>
      <w:r w:rsidR="00E91103">
        <w:t xml:space="preserve">correct, </w:t>
      </w:r>
      <w:r w:rsidR="00F61765">
        <w:t>updated information.</w:t>
      </w:r>
      <w:r w:rsidR="007F550F">
        <w:t xml:space="preserve"> Faculty Excellence will update its master list based on changes in Workday.</w:t>
      </w:r>
    </w:p>
    <w:p w14:paraId="404C2D40" w14:textId="2A589339" w:rsidR="0015131A" w:rsidRDefault="0015131A"/>
    <w:sectPr w:rsidR="0015131A" w:rsidSect="0024774A">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85E91"/>
    <w:multiLevelType w:val="hybridMultilevel"/>
    <w:tmpl w:val="3B2C96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4180A"/>
    <w:multiLevelType w:val="hybridMultilevel"/>
    <w:tmpl w:val="94703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C4F57"/>
    <w:multiLevelType w:val="hybridMultilevel"/>
    <w:tmpl w:val="D034F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B315F"/>
    <w:multiLevelType w:val="hybridMultilevel"/>
    <w:tmpl w:val="8A78A1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6768A0"/>
    <w:multiLevelType w:val="hybridMultilevel"/>
    <w:tmpl w:val="8A78A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A1150B"/>
    <w:multiLevelType w:val="hybridMultilevel"/>
    <w:tmpl w:val="BEA4112E"/>
    <w:lvl w:ilvl="0" w:tplc="FA2E740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FF26CB"/>
    <w:multiLevelType w:val="hybridMultilevel"/>
    <w:tmpl w:val="1D4A2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DD6E89"/>
    <w:multiLevelType w:val="hybridMultilevel"/>
    <w:tmpl w:val="7A9655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F80958"/>
    <w:multiLevelType w:val="hybridMultilevel"/>
    <w:tmpl w:val="614E4C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C474B8"/>
    <w:multiLevelType w:val="hybridMultilevel"/>
    <w:tmpl w:val="49FEE9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084D31"/>
    <w:multiLevelType w:val="hybridMultilevel"/>
    <w:tmpl w:val="FF7E46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4C2EC0"/>
    <w:multiLevelType w:val="hybridMultilevel"/>
    <w:tmpl w:val="D4C8B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F4147E"/>
    <w:multiLevelType w:val="hybridMultilevel"/>
    <w:tmpl w:val="BBAC2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5F059D"/>
    <w:multiLevelType w:val="hybridMultilevel"/>
    <w:tmpl w:val="DDAA54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AA5E8E"/>
    <w:multiLevelType w:val="hybridMultilevel"/>
    <w:tmpl w:val="A51242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8B62F9"/>
    <w:multiLevelType w:val="hybridMultilevel"/>
    <w:tmpl w:val="08F4C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64196F"/>
    <w:multiLevelType w:val="hybridMultilevel"/>
    <w:tmpl w:val="950ECB8C"/>
    <w:lvl w:ilvl="0" w:tplc="04090015">
      <w:start w:val="1"/>
      <w:numFmt w:val="upperLetter"/>
      <w:lvlText w:val="%1."/>
      <w:lvlJc w:val="left"/>
      <w:pPr>
        <w:ind w:left="720" w:hanging="360"/>
      </w:pPr>
      <w:rPr>
        <w:rFonts w:hint="default"/>
      </w:rPr>
    </w:lvl>
    <w:lvl w:ilvl="1" w:tplc="405C56E4">
      <w:start w:val="1"/>
      <w:numFmt w:val="lowerLetter"/>
      <w:lvlText w:val="%2."/>
      <w:lvlJc w:val="left"/>
      <w:pPr>
        <w:ind w:left="1800" w:hanging="720"/>
      </w:pPr>
      <w:rPr>
        <w:rFonts w:hint="default"/>
      </w:rPr>
    </w:lvl>
    <w:lvl w:ilvl="2" w:tplc="42448E9C">
      <w:start w:val="1"/>
      <w:numFmt w:val="bullet"/>
      <w:lvlText w:val="•"/>
      <w:lvlJc w:val="left"/>
      <w:pPr>
        <w:ind w:left="2700" w:hanging="720"/>
      </w:pPr>
      <w:rPr>
        <w:rFonts w:ascii="Aptos" w:eastAsiaTheme="minorHAnsi" w:hAnsi="Aptos"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BA2F06"/>
    <w:multiLevelType w:val="hybridMultilevel"/>
    <w:tmpl w:val="2FAC3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511648">
    <w:abstractNumId w:val="1"/>
  </w:num>
  <w:num w:numId="2" w16cid:durableId="1041709364">
    <w:abstractNumId w:val="7"/>
  </w:num>
  <w:num w:numId="3" w16cid:durableId="57436697">
    <w:abstractNumId w:val="17"/>
  </w:num>
  <w:num w:numId="4" w16cid:durableId="2004435391">
    <w:abstractNumId w:val="13"/>
  </w:num>
  <w:num w:numId="5" w16cid:durableId="2035037633">
    <w:abstractNumId w:val="11"/>
  </w:num>
  <w:num w:numId="6" w16cid:durableId="88626779">
    <w:abstractNumId w:val="0"/>
  </w:num>
  <w:num w:numId="7" w16cid:durableId="275983858">
    <w:abstractNumId w:val="16"/>
  </w:num>
  <w:num w:numId="8" w16cid:durableId="502741984">
    <w:abstractNumId w:val="14"/>
  </w:num>
  <w:num w:numId="9" w16cid:durableId="185410931">
    <w:abstractNumId w:val="12"/>
  </w:num>
  <w:num w:numId="10" w16cid:durableId="315497184">
    <w:abstractNumId w:val="4"/>
  </w:num>
  <w:num w:numId="11" w16cid:durableId="956713840">
    <w:abstractNumId w:val="8"/>
  </w:num>
  <w:num w:numId="12" w16cid:durableId="1172833713">
    <w:abstractNumId w:val="5"/>
  </w:num>
  <w:num w:numId="13" w16cid:durableId="294026657">
    <w:abstractNumId w:val="2"/>
  </w:num>
  <w:num w:numId="14" w16cid:durableId="925262500">
    <w:abstractNumId w:val="15"/>
  </w:num>
  <w:num w:numId="15" w16cid:durableId="37825738">
    <w:abstractNumId w:val="10"/>
  </w:num>
  <w:num w:numId="16" w16cid:durableId="1535076302">
    <w:abstractNumId w:val="6"/>
  </w:num>
  <w:num w:numId="17" w16cid:durableId="1311711578">
    <w:abstractNumId w:val="9"/>
  </w:num>
  <w:num w:numId="18" w16cid:durableId="928200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274"/>
    <w:rsid w:val="00015125"/>
    <w:rsid w:val="00015B0E"/>
    <w:rsid w:val="00025C6E"/>
    <w:rsid w:val="00026315"/>
    <w:rsid w:val="00036BF4"/>
    <w:rsid w:val="00057475"/>
    <w:rsid w:val="00070C5C"/>
    <w:rsid w:val="00073035"/>
    <w:rsid w:val="000A09CA"/>
    <w:rsid w:val="000B6596"/>
    <w:rsid w:val="000C317F"/>
    <w:rsid w:val="000E1AC5"/>
    <w:rsid w:val="000E2686"/>
    <w:rsid w:val="000E7EF2"/>
    <w:rsid w:val="00104273"/>
    <w:rsid w:val="0010488E"/>
    <w:rsid w:val="00106127"/>
    <w:rsid w:val="001444C0"/>
    <w:rsid w:val="001455AD"/>
    <w:rsid w:val="001471F9"/>
    <w:rsid w:val="0015131A"/>
    <w:rsid w:val="00155F95"/>
    <w:rsid w:val="00161F7D"/>
    <w:rsid w:val="001726C7"/>
    <w:rsid w:val="00184667"/>
    <w:rsid w:val="00191B39"/>
    <w:rsid w:val="00197BAC"/>
    <w:rsid w:val="001A07AB"/>
    <w:rsid w:val="001A6E5B"/>
    <w:rsid w:val="001B1D25"/>
    <w:rsid w:val="001E5385"/>
    <w:rsid w:val="001E7627"/>
    <w:rsid w:val="00220457"/>
    <w:rsid w:val="0022497E"/>
    <w:rsid w:val="002434CC"/>
    <w:rsid w:val="0024774A"/>
    <w:rsid w:val="00267699"/>
    <w:rsid w:val="00292EAD"/>
    <w:rsid w:val="002953D7"/>
    <w:rsid w:val="002A37B0"/>
    <w:rsid w:val="002B208E"/>
    <w:rsid w:val="002D6E66"/>
    <w:rsid w:val="002E2C91"/>
    <w:rsid w:val="002E366D"/>
    <w:rsid w:val="00303F5D"/>
    <w:rsid w:val="0032013D"/>
    <w:rsid w:val="00322D36"/>
    <w:rsid w:val="00337AD8"/>
    <w:rsid w:val="00347CE0"/>
    <w:rsid w:val="00350B41"/>
    <w:rsid w:val="00361F16"/>
    <w:rsid w:val="00371074"/>
    <w:rsid w:val="0037412D"/>
    <w:rsid w:val="0037675C"/>
    <w:rsid w:val="00387DC2"/>
    <w:rsid w:val="003A2055"/>
    <w:rsid w:val="003A6420"/>
    <w:rsid w:val="003A6FBC"/>
    <w:rsid w:val="003C7AC5"/>
    <w:rsid w:val="003D57FA"/>
    <w:rsid w:val="003E6AFD"/>
    <w:rsid w:val="003F7D9B"/>
    <w:rsid w:val="00407673"/>
    <w:rsid w:val="0041089B"/>
    <w:rsid w:val="00423D89"/>
    <w:rsid w:val="00454E1C"/>
    <w:rsid w:val="00480934"/>
    <w:rsid w:val="004826CE"/>
    <w:rsid w:val="004A0F16"/>
    <w:rsid w:val="004C0B2A"/>
    <w:rsid w:val="004D5F33"/>
    <w:rsid w:val="004F6F77"/>
    <w:rsid w:val="00500E70"/>
    <w:rsid w:val="00515EC3"/>
    <w:rsid w:val="00524411"/>
    <w:rsid w:val="00547538"/>
    <w:rsid w:val="005704ED"/>
    <w:rsid w:val="00570A43"/>
    <w:rsid w:val="00575673"/>
    <w:rsid w:val="00583AD2"/>
    <w:rsid w:val="00597C7C"/>
    <w:rsid w:val="005A7606"/>
    <w:rsid w:val="005B208C"/>
    <w:rsid w:val="005B6667"/>
    <w:rsid w:val="005D769A"/>
    <w:rsid w:val="005E2A91"/>
    <w:rsid w:val="005F5DE2"/>
    <w:rsid w:val="00613332"/>
    <w:rsid w:val="00620393"/>
    <w:rsid w:val="00621D69"/>
    <w:rsid w:val="006311F2"/>
    <w:rsid w:val="00633C7F"/>
    <w:rsid w:val="006506D5"/>
    <w:rsid w:val="006528CC"/>
    <w:rsid w:val="00652B5D"/>
    <w:rsid w:val="006553B8"/>
    <w:rsid w:val="006617AE"/>
    <w:rsid w:val="00667B56"/>
    <w:rsid w:val="006828AC"/>
    <w:rsid w:val="00683E4B"/>
    <w:rsid w:val="00687449"/>
    <w:rsid w:val="00692337"/>
    <w:rsid w:val="00695615"/>
    <w:rsid w:val="006A7524"/>
    <w:rsid w:val="006B56DA"/>
    <w:rsid w:val="006D7A69"/>
    <w:rsid w:val="006E0187"/>
    <w:rsid w:val="00713042"/>
    <w:rsid w:val="0074395C"/>
    <w:rsid w:val="0075717E"/>
    <w:rsid w:val="00782ECB"/>
    <w:rsid w:val="00785D33"/>
    <w:rsid w:val="00793C45"/>
    <w:rsid w:val="007C6789"/>
    <w:rsid w:val="007D245C"/>
    <w:rsid w:val="007D542C"/>
    <w:rsid w:val="007D5462"/>
    <w:rsid w:val="007E58F6"/>
    <w:rsid w:val="007F280C"/>
    <w:rsid w:val="007F550F"/>
    <w:rsid w:val="00831329"/>
    <w:rsid w:val="008341D7"/>
    <w:rsid w:val="00854119"/>
    <w:rsid w:val="00857917"/>
    <w:rsid w:val="00864CBC"/>
    <w:rsid w:val="00872069"/>
    <w:rsid w:val="00895053"/>
    <w:rsid w:val="008A55CF"/>
    <w:rsid w:val="008C2958"/>
    <w:rsid w:val="008C3C0F"/>
    <w:rsid w:val="008E05CD"/>
    <w:rsid w:val="00910397"/>
    <w:rsid w:val="009126E0"/>
    <w:rsid w:val="009428DC"/>
    <w:rsid w:val="009707D2"/>
    <w:rsid w:val="0097733D"/>
    <w:rsid w:val="00987C77"/>
    <w:rsid w:val="009A6F95"/>
    <w:rsid w:val="009B5D03"/>
    <w:rsid w:val="00A06ABA"/>
    <w:rsid w:val="00A36D44"/>
    <w:rsid w:val="00A42587"/>
    <w:rsid w:val="00A463A5"/>
    <w:rsid w:val="00A53759"/>
    <w:rsid w:val="00A543B9"/>
    <w:rsid w:val="00A66696"/>
    <w:rsid w:val="00AB2A4A"/>
    <w:rsid w:val="00AC4102"/>
    <w:rsid w:val="00AD147E"/>
    <w:rsid w:val="00AD5AFE"/>
    <w:rsid w:val="00AE19BF"/>
    <w:rsid w:val="00AE656C"/>
    <w:rsid w:val="00AE7787"/>
    <w:rsid w:val="00B01C7D"/>
    <w:rsid w:val="00B15042"/>
    <w:rsid w:val="00B452BD"/>
    <w:rsid w:val="00B65644"/>
    <w:rsid w:val="00B66B8B"/>
    <w:rsid w:val="00B71EA3"/>
    <w:rsid w:val="00B938D4"/>
    <w:rsid w:val="00B96729"/>
    <w:rsid w:val="00BB7C65"/>
    <w:rsid w:val="00BC53D0"/>
    <w:rsid w:val="00BC566D"/>
    <w:rsid w:val="00BD6274"/>
    <w:rsid w:val="00C00181"/>
    <w:rsid w:val="00C11505"/>
    <w:rsid w:val="00C45B51"/>
    <w:rsid w:val="00C53A6D"/>
    <w:rsid w:val="00C577F1"/>
    <w:rsid w:val="00C81056"/>
    <w:rsid w:val="00C874E9"/>
    <w:rsid w:val="00CB0C33"/>
    <w:rsid w:val="00CB738D"/>
    <w:rsid w:val="00CF65C4"/>
    <w:rsid w:val="00D00403"/>
    <w:rsid w:val="00D111CF"/>
    <w:rsid w:val="00D13243"/>
    <w:rsid w:val="00D17D6D"/>
    <w:rsid w:val="00D3410A"/>
    <w:rsid w:val="00D536A6"/>
    <w:rsid w:val="00D77224"/>
    <w:rsid w:val="00D87E42"/>
    <w:rsid w:val="00D933C1"/>
    <w:rsid w:val="00DE3CBD"/>
    <w:rsid w:val="00DF1057"/>
    <w:rsid w:val="00DF4CC3"/>
    <w:rsid w:val="00E07ED5"/>
    <w:rsid w:val="00E17597"/>
    <w:rsid w:val="00E34053"/>
    <w:rsid w:val="00E43791"/>
    <w:rsid w:val="00E66F8C"/>
    <w:rsid w:val="00E9062B"/>
    <w:rsid w:val="00E91103"/>
    <w:rsid w:val="00EB5212"/>
    <w:rsid w:val="00EC2603"/>
    <w:rsid w:val="00EC5149"/>
    <w:rsid w:val="00ED1D7A"/>
    <w:rsid w:val="00EE3CC4"/>
    <w:rsid w:val="00EE5AFF"/>
    <w:rsid w:val="00F06739"/>
    <w:rsid w:val="00F16CF7"/>
    <w:rsid w:val="00F22A1F"/>
    <w:rsid w:val="00F33C5B"/>
    <w:rsid w:val="00F37E98"/>
    <w:rsid w:val="00F57620"/>
    <w:rsid w:val="00F61765"/>
    <w:rsid w:val="00F705D7"/>
    <w:rsid w:val="00F802B4"/>
    <w:rsid w:val="00F80457"/>
    <w:rsid w:val="00FA26B1"/>
    <w:rsid w:val="00FC0E2B"/>
    <w:rsid w:val="00FC6363"/>
    <w:rsid w:val="00FE1DF4"/>
    <w:rsid w:val="00FE57A9"/>
    <w:rsid w:val="00FF3D1B"/>
    <w:rsid w:val="00FF6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D4819"/>
  <w15:chartTrackingRefBased/>
  <w15:docId w15:val="{82227156-D7B1-4996-BD46-30DCDBCD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2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2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2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2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2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2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2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2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2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2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2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2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2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2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274"/>
    <w:rPr>
      <w:rFonts w:eastAsiaTheme="majorEastAsia" w:cstheme="majorBidi"/>
      <w:color w:val="272727" w:themeColor="text1" w:themeTint="D8"/>
    </w:rPr>
  </w:style>
  <w:style w:type="paragraph" w:styleId="Title">
    <w:name w:val="Title"/>
    <w:basedOn w:val="Normal"/>
    <w:next w:val="Normal"/>
    <w:link w:val="TitleChar"/>
    <w:uiPriority w:val="10"/>
    <w:qFormat/>
    <w:rsid w:val="00BD6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2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274"/>
    <w:pPr>
      <w:spacing w:before="160"/>
      <w:jc w:val="center"/>
    </w:pPr>
    <w:rPr>
      <w:i/>
      <w:iCs/>
      <w:color w:val="404040" w:themeColor="text1" w:themeTint="BF"/>
    </w:rPr>
  </w:style>
  <w:style w:type="character" w:customStyle="1" w:styleId="QuoteChar">
    <w:name w:val="Quote Char"/>
    <w:basedOn w:val="DefaultParagraphFont"/>
    <w:link w:val="Quote"/>
    <w:uiPriority w:val="29"/>
    <w:rsid w:val="00BD6274"/>
    <w:rPr>
      <w:i/>
      <w:iCs/>
      <w:color w:val="404040" w:themeColor="text1" w:themeTint="BF"/>
    </w:rPr>
  </w:style>
  <w:style w:type="paragraph" w:styleId="ListParagraph">
    <w:name w:val="List Paragraph"/>
    <w:basedOn w:val="Normal"/>
    <w:uiPriority w:val="34"/>
    <w:qFormat/>
    <w:rsid w:val="00BD6274"/>
    <w:pPr>
      <w:ind w:left="720"/>
      <w:contextualSpacing/>
    </w:pPr>
  </w:style>
  <w:style w:type="character" w:styleId="IntenseEmphasis">
    <w:name w:val="Intense Emphasis"/>
    <w:basedOn w:val="DefaultParagraphFont"/>
    <w:uiPriority w:val="21"/>
    <w:qFormat/>
    <w:rsid w:val="00BD6274"/>
    <w:rPr>
      <w:i/>
      <w:iCs/>
      <w:color w:val="0F4761" w:themeColor="accent1" w:themeShade="BF"/>
    </w:rPr>
  </w:style>
  <w:style w:type="paragraph" w:styleId="IntenseQuote">
    <w:name w:val="Intense Quote"/>
    <w:basedOn w:val="Normal"/>
    <w:next w:val="Normal"/>
    <w:link w:val="IntenseQuoteChar"/>
    <w:uiPriority w:val="30"/>
    <w:qFormat/>
    <w:rsid w:val="00BD6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274"/>
    <w:rPr>
      <w:i/>
      <w:iCs/>
      <w:color w:val="0F4761" w:themeColor="accent1" w:themeShade="BF"/>
    </w:rPr>
  </w:style>
  <w:style w:type="character" w:styleId="IntenseReference">
    <w:name w:val="Intense Reference"/>
    <w:basedOn w:val="DefaultParagraphFont"/>
    <w:uiPriority w:val="32"/>
    <w:qFormat/>
    <w:rsid w:val="00BD6274"/>
    <w:rPr>
      <w:b/>
      <w:bCs/>
      <w:smallCaps/>
      <w:color w:val="0F4761" w:themeColor="accent1" w:themeShade="BF"/>
      <w:spacing w:val="5"/>
    </w:rPr>
  </w:style>
  <w:style w:type="character" w:styleId="Hyperlink">
    <w:name w:val="Hyperlink"/>
    <w:basedOn w:val="DefaultParagraphFont"/>
    <w:uiPriority w:val="99"/>
    <w:unhideWhenUsed/>
    <w:rsid w:val="00BD6274"/>
    <w:rPr>
      <w:color w:val="467886" w:themeColor="hyperlink"/>
      <w:u w:val="single"/>
    </w:rPr>
  </w:style>
  <w:style w:type="character" w:styleId="UnresolvedMention">
    <w:name w:val="Unresolved Mention"/>
    <w:basedOn w:val="DefaultParagraphFont"/>
    <w:uiPriority w:val="99"/>
    <w:semiHidden/>
    <w:unhideWhenUsed/>
    <w:rsid w:val="00BD6274"/>
    <w:rPr>
      <w:color w:val="605E5C"/>
      <w:shd w:val="clear" w:color="auto" w:fill="E1DFDD"/>
    </w:rPr>
  </w:style>
  <w:style w:type="character" w:styleId="FollowedHyperlink">
    <w:name w:val="FollowedHyperlink"/>
    <w:basedOn w:val="DefaultParagraphFont"/>
    <w:uiPriority w:val="99"/>
    <w:semiHidden/>
    <w:unhideWhenUsed/>
    <w:rsid w:val="006E0187"/>
    <w:rPr>
      <w:color w:val="96607D" w:themeColor="followedHyperlink"/>
      <w:u w:val="single"/>
    </w:rPr>
  </w:style>
  <w:style w:type="paragraph" w:styleId="Revision">
    <w:name w:val="Revision"/>
    <w:hidden/>
    <w:uiPriority w:val="99"/>
    <w:semiHidden/>
    <w:rsid w:val="00C577F1"/>
    <w:pPr>
      <w:spacing w:after="0" w:line="240" w:lineRule="auto"/>
    </w:pPr>
  </w:style>
  <w:style w:type="character" w:styleId="CommentReference">
    <w:name w:val="annotation reference"/>
    <w:basedOn w:val="DefaultParagraphFont"/>
    <w:uiPriority w:val="99"/>
    <w:semiHidden/>
    <w:unhideWhenUsed/>
    <w:rsid w:val="00C577F1"/>
    <w:rPr>
      <w:sz w:val="16"/>
      <w:szCs w:val="16"/>
    </w:rPr>
  </w:style>
  <w:style w:type="paragraph" w:styleId="CommentText">
    <w:name w:val="annotation text"/>
    <w:basedOn w:val="Normal"/>
    <w:link w:val="CommentTextChar"/>
    <w:uiPriority w:val="99"/>
    <w:unhideWhenUsed/>
    <w:rsid w:val="00C577F1"/>
    <w:pPr>
      <w:spacing w:line="240" w:lineRule="auto"/>
    </w:pPr>
    <w:rPr>
      <w:sz w:val="20"/>
      <w:szCs w:val="20"/>
    </w:rPr>
  </w:style>
  <w:style w:type="character" w:customStyle="1" w:styleId="CommentTextChar">
    <w:name w:val="Comment Text Char"/>
    <w:basedOn w:val="DefaultParagraphFont"/>
    <w:link w:val="CommentText"/>
    <w:uiPriority w:val="99"/>
    <w:rsid w:val="00C577F1"/>
    <w:rPr>
      <w:sz w:val="20"/>
      <w:szCs w:val="20"/>
    </w:rPr>
  </w:style>
  <w:style w:type="paragraph" w:styleId="CommentSubject">
    <w:name w:val="annotation subject"/>
    <w:basedOn w:val="CommentText"/>
    <w:next w:val="CommentText"/>
    <w:link w:val="CommentSubjectChar"/>
    <w:uiPriority w:val="99"/>
    <w:semiHidden/>
    <w:unhideWhenUsed/>
    <w:rsid w:val="00C577F1"/>
    <w:rPr>
      <w:b/>
      <w:bCs/>
    </w:rPr>
  </w:style>
  <w:style w:type="character" w:customStyle="1" w:styleId="CommentSubjectChar">
    <w:name w:val="Comment Subject Char"/>
    <w:basedOn w:val="CommentTextChar"/>
    <w:link w:val="CommentSubject"/>
    <w:uiPriority w:val="99"/>
    <w:semiHidden/>
    <w:rsid w:val="00C577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9055">
      <w:bodyDiv w:val="1"/>
      <w:marLeft w:val="0"/>
      <w:marRight w:val="0"/>
      <w:marTop w:val="0"/>
      <w:marBottom w:val="0"/>
      <w:divBdr>
        <w:top w:val="none" w:sz="0" w:space="0" w:color="auto"/>
        <w:left w:val="none" w:sz="0" w:space="0" w:color="auto"/>
        <w:bottom w:val="none" w:sz="0" w:space="0" w:color="auto"/>
        <w:right w:val="none" w:sz="0" w:space="0" w:color="auto"/>
      </w:divBdr>
    </w:div>
    <w:div w:id="134489630">
      <w:bodyDiv w:val="1"/>
      <w:marLeft w:val="0"/>
      <w:marRight w:val="0"/>
      <w:marTop w:val="0"/>
      <w:marBottom w:val="0"/>
      <w:divBdr>
        <w:top w:val="none" w:sz="0" w:space="0" w:color="auto"/>
        <w:left w:val="none" w:sz="0" w:space="0" w:color="auto"/>
        <w:bottom w:val="none" w:sz="0" w:space="0" w:color="auto"/>
        <w:right w:val="none" w:sz="0" w:space="0" w:color="auto"/>
      </w:divBdr>
    </w:div>
    <w:div w:id="514074710">
      <w:bodyDiv w:val="1"/>
      <w:marLeft w:val="0"/>
      <w:marRight w:val="0"/>
      <w:marTop w:val="0"/>
      <w:marBottom w:val="0"/>
      <w:divBdr>
        <w:top w:val="none" w:sz="0" w:space="0" w:color="auto"/>
        <w:left w:val="none" w:sz="0" w:space="0" w:color="auto"/>
        <w:bottom w:val="none" w:sz="0" w:space="0" w:color="auto"/>
        <w:right w:val="none" w:sz="0" w:space="0" w:color="auto"/>
      </w:divBdr>
    </w:div>
    <w:div w:id="605885774">
      <w:bodyDiv w:val="1"/>
      <w:marLeft w:val="0"/>
      <w:marRight w:val="0"/>
      <w:marTop w:val="0"/>
      <w:marBottom w:val="0"/>
      <w:divBdr>
        <w:top w:val="none" w:sz="0" w:space="0" w:color="auto"/>
        <w:left w:val="none" w:sz="0" w:space="0" w:color="auto"/>
        <w:bottom w:val="none" w:sz="0" w:space="0" w:color="auto"/>
        <w:right w:val="none" w:sz="0" w:space="0" w:color="auto"/>
      </w:divBdr>
    </w:div>
    <w:div w:id="731804988">
      <w:bodyDiv w:val="1"/>
      <w:marLeft w:val="0"/>
      <w:marRight w:val="0"/>
      <w:marTop w:val="0"/>
      <w:marBottom w:val="0"/>
      <w:divBdr>
        <w:top w:val="none" w:sz="0" w:space="0" w:color="auto"/>
        <w:left w:val="none" w:sz="0" w:space="0" w:color="auto"/>
        <w:bottom w:val="none" w:sz="0" w:space="0" w:color="auto"/>
        <w:right w:val="none" w:sz="0" w:space="0" w:color="auto"/>
      </w:divBdr>
    </w:div>
    <w:div w:id="965546577">
      <w:bodyDiv w:val="1"/>
      <w:marLeft w:val="0"/>
      <w:marRight w:val="0"/>
      <w:marTop w:val="0"/>
      <w:marBottom w:val="0"/>
      <w:divBdr>
        <w:top w:val="none" w:sz="0" w:space="0" w:color="auto"/>
        <w:left w:val="none" w:sz="0" w:space="0" w:color="auto"/>
        <w:bottom w:val="none" w:sz="0" w:space="0" w:color="auto"/>
        <w:right w:val="none" w:sz="0" w:space="0" w:color="auto"/>
      </w:divBdr>
    </w:div>
    <w:div w:id="1064067969">
      <w:bodyDiv w:val="1"/>
      <w:marLeft w:val="0"/>
      <w:marRight w:val="0"/>
      <w:marTop w:val="0"/>
      <w:marBottom w:val="0"/>
      <w:divBdr>
        <w:top w:val="none" w:sz="0" w:space="0" w:color="auto"/>
        <w:left w:val="none" w:sz="0" w:space="0" w:color="auto"/>
        <w:bottom w:val="none" w:sz="0" w:space="0" w:color="auto"/>
        <w:right w:val="none" w:sz="0" w:space="0" w:color="auto"/>
      </w:divBdr>
    </w:div>
    <w:div w:id="1104769826">
      <w:bodyDiv w:val="1"/>
      <w:marLeft w:val="0"/>
      <w:marRight w:val="0"/>
      <w:marTop w:val="0"/>
      <w:marBottom w:val="0"/>
      <w:divBdr>
        <w:top w:val="none" w:sz="0" w:space="0" w:color="auto"/>
        <w:left w:val="none" w:sz="0" w:space="0" w:color="auto"/>
        <w:bottom w:val="none" w:sz="0" w:space="0" w:color="auto"/>
        <w:right w:val="none" w:sz="0" w:space="0" w:color="auto"/>
      </w:divBdr>
    </w:div>
    <w:div w:id="1112288730">
      <w:bodyDiv w:val="1"/>
      <w:marLeft w:val="0"/>
      <w:marRight w:val="0"/>
      <w:marTop w:val="0"/>
      <w:marBottom w:val="0"/>
      <w:divBdr>
        <w:top w:val="none" w:sz="0" w:space="0" w:color="auto"/>
        <w:left w:val="none" w:sz="0" w:space="0" w:color="auto"/>
        <w:bottom w:val="none" w:sz="0" w:space="0" w:color="auto"/>
        <w:right w:val="none" w:sz="0" w:space="0" w:color="auto"/>
      </w:divBdr>
    </w:div>
    <w:div w:id="1242835410">
      <w:bodyDiv w:val="1"/>
      <w:marLeft w:val="0"/>
      <w:marRight w:val="0"/>
      <w:marTop w:val="0"/>
      <w:marBottom w:val="0"/>
      <w:divBdr>
        <w:top w:val="none" w:sz="0" w:space="0" w:color="auto"/>
        <w:left w:val="none" w:sz="0" w:space="0" w:color="auto"/>
        <w:bottom w:val="none" w:sz="0" w:space="0" w:color="auto"/>
        <w:right w:val="none" w:sz="0" w:space="0" w:color="auto"/>
      </w:divBdr>
    </w:div>
    <w:div w:id="1257636952">
      <w:bodyDiv w:val="1"/>
      <w:marLeft w:val="0"/>
      <w:marRight w:val="0"/>
      <w:marTop w:val="0"/>
      <w:marBottom w:val="0"/>
      <w:divBdr>
        <w:top w:val="none" w:sz="0" w:space="0" w:color="auto"/>
        <w:left w:val="none" w:sz="0" w:space="0" w:color="auto"/>
        <w:bottom w:val="none" w:sz="0" w:space="0" w:color="auto"/>
        <w:right w:val="none" w:sz="0" w:space="0" w:color="auto"/>
      </w:divBdr>
    </w:div>
    <w:div w:id="1330869407">
      <w:bodyDiv w:val="1"/>
      <w:marLeft w:val="0"/>
      <w:marRight w:val="0"/>
      <w:marTop w:val="0"/>
      <w:marBottom w:val="0"/>
      <w:divBdr>
        <w:top w:val="none" w:sz="0" w:space="0" w:color="auto"/>
        <w:left w:val="none" w:sz="0" w:space="0" w:color="auto"/>
        <w:bottom w:val="none" w:sz="0" w:space="0" w:color="auto"/>
        <w:right w:val="none" w:sz="0" w:space="0" w:color="auto"/>
      </w:divBdr>
    </w:div>
    <w:div w:id="1348799369">
      <w:bodyDiv w:val="1"/>
      <w:marLeft w:val="0"/>
      <w:marRight w:val="0"/>
      <w:marTop w:val="0"/>
      <w:marBottom w:val="0"/>
      <w:divBdr>
        <w:top w:val="none" w:sz="0" w:space="0" w:color="auto"/>
        <w:left w:val="none" w:sz="0" w:space="0" w:color="auto"/>
        <w:bottom w:val="none" w:sz="0" w:space="0" w:color="auto"/>
        <w:right w:val="none" w:sz="0" w:space="0" w:color="auto"/>
      </w:divBdr>
    </w:div>
    <w:div w:id="1420712633">
      <w:bodyDiv w:val="1"/>
      <w:marLeft w:val="0"/>
      <w:marRight w:val="0"/>
      <w:marTop w:val="0"/>
      <w:marBottom w:val="0"/>
      <w:divBdr>
        <w:top w:val="none" w:sz="0" w:space="0" w:color="auto"/>
        <w:left w:val="none" w:sz="0" w:space="0" w:color="auto"/>
        <w:bottom w:val="none" w:sz="0" w:space="0" w:color="auto"/>
        <w:right w:val="none" w:sz="0" w:space="0" w:color="auto"/>
      </w:divBdr>
    </w:div>
    <w:div w:id="1510558382">
      <w:bodyDiv w:val="1"/>
      <w:marLeft w:val="0"/>
      <w:marRight w:val="0"/>
      <w:marTop w:val="0"/>
      <w:marBottom w:val="0"/>
      <w:divBdr>
        <w:top w:val="none" w:sz="0" w:space="0" w:color="auto"/>
        <w:left w:val="none" w:sz="0" w:space="0" w:color="auto"/>
        <w:bottom w:val="none" w:sz="0" w:space="0" w:color="auto"/>
        <w:right w:val="none" w:sz="0" w:space="0" w:color="auto"/>
      </w:divBdr>
    </w:div>
    <w:div w:id="1532768193">
      <w:bodyDiv w:val="1"/>
      <w:marLeft w:val="0"/>
      <w:marRight w:val="0"/>
      <w:marTop w:val="0"/>
      <w:marBottom w:val="0"/>
      <w:divBdr>
        <w:top w:val="none" w:sz="0" w:space="0" w:color="auto"/>
        <w:left w:val="none" w:sz="0" w:space="0" w:color="auto"/>
        <w:bottom w:val="none" w:sz="0" w:space="0" w:color="auto"/>
        <w:right w:val="none" w:sz="0" w:space="0" w:color="auto"/>
      </w:divBdr>
    </w:div>
    <w:div w:id="154055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flbog.edu%2Fwp-content%2Fuploads%2F2023%2F11%2FRegulation_10.003_November-2023_FINAL.pdf&amp;data=05%7C02%7Cinterfolio%40ucf.edu%7Cdcf8bb2ca9ba498282fc08dd77c25f21%7Cbb932f15ef3842ba91fcf3c59d5dd1f1%7C0%7C0%7C638798398952908883%7CUnknown%7CTWFpbGZsb3d8eyJFbXB0eU1hcGkiOnRydWUsIlYiOiIwLjAuMDAwMCIsIlAiOiJXaW4zMiIsIkFOIjoiTWFpbCIsIldUIjoyfQ%3D%3D%7C0%7C%7C%7C&amp;sdata=RnZhitpIHeWoRvGj9b3CmpRO1Sgr4IA3iuT1XKsOZbg%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llectivebargaining.ucf.edu/CBA/2024-2027%20Full%20Book.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cies.ucf.edu/documents/4-410.pdf" TargetMode="External"/><Relationship Id="rId11" Type="http://schemas.openxmlformats.org/officeDocument/2006/relationships/hyperlink" Target="https://policies.ucf.edu/documents/4-410.pdf" TargetMode="External"/><Relationship Id="rId5" Type="http://schemas.openxmlformats.org/officeDocument/2006/relationships/hyperlink" Target="https://nam02.safelinks.protection.outlook.com/?url=https%3A%2F%2Fwww.flbog.edu%2Fwp-content%2Fuploads%2F2023%2F11%2FRegulation_10.003_November-2023_FINAL.pdf&amp;data=05%7C02%7Cinterfolio%40ucf.edu%7Cdcf8bb2ca9ba498282fc08dd77c25f21%7Cbb932f15ef3842ba91fcf3c59d5dd1f1%7C0%7C0%7C638798398952908883%7CUnknown%7CTWFpbGZsb3d8eyJFbXB0eU1hcGkiOnRydWUsIlYiOiIwLjAuMDAwMCIsIlAiOiJXaW4zMiIsIkFOIjoiTWFpbCIsIldUIjoyfQ%3D%3D%7C0%7C%7C%7C&amp;sdata=RnZhitpIHeWoRvGj9b3CmpRO1Sgr4IA3iuT1XKsOZbg%3D&amp;reserved=0" TargetMode="External"/><Relationship Id="rId10" Type="http://schemas.openxmlformats.org/officeDocument/2006/relationships/hyperlink" Target="https://nam02.safelinks.protection.outlook.com/?url=https%3A%2F%2Fpolicies.ucf.edu%2Fdocuments%2F4-410.pdf&amp;data=05%7C02%7CJoel.Cramer%40ucf.edu%7Cb8e6a74bebeb493c7a7f08dd7869b781%7Cbb932f15ef3842ba91fcf3c59d5dd1f1%7C0%7C0%7C638799117620329819%7CUnknown%7CTWFpbGZsb3d8eyJFbXB0eU1hcGkiOnRydWUsIlYiOiIwLjAuMDAwMCIsIlAiOiJXaW4zMiIsIkFOIjoiTWFpbCIsIldUIjoyfQ%3D%3D%7C0%7C%7C%7C&amp;sdata=K53LsoJ%2FYPex0k1McCxpyY5Oj9jdX1ahkTleXWdssv8%3D&amp;reserved=0" TargetMode="External"/><Relationship Id="rId4" Type="http://schemas.openxmlformats.org/officeDocument/2006/relationships/webSettings" Target="webSettings.xml"/><Relationship Id="rId9" Type="http://schemas.openxmlformats.org/officeDocument/2006/relationships/hyperlink" Target="https://nam02.safelinks.protection.outlook.com/?url=https%3A%2F%2Fpolicies.ucf.edu%2Fdocuments%2F4-410.pdf&amp;data=05%7C02%7Cinterfolio%40ucf.edu%7Cdcf8bb2ca9ba498282fc08dd77c25f21%7Cbb932f15ef3842ba91fcf3c59d5dd1f1%7C0%7C0%7C638798398952928620%7CUnknown%7CTWFpbGZsb3d8eyJFbXB0eU1hcGkiOnRydWUsIlYiOiIwLjAuMDAwMCIsIlAiOiJXaW4zMiIsIkFOIjoiTWFpbCIsIldUIjoyfQ%3D%3D%7C0%7C%7C%7C&amp;sdata=oDcTSClALBznEeaJ4ft2iOoiemTQ4do4vtM3SoGxo%2B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7</Pages>
  <Words>2454</Words>
  <Characters>13990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Cramer</dc:creator>
  <cp:keywords/>
  <dc:description/>
  <cp:lastModifiedBy>Joel Cramer</cp:lastModifiedBy>
  <cp:revision>6</cp:revision>
  <dcterms:created xsi:type="dcterms:W3CDTF">2025-04-17T20:48:00Z</dcterms:created>
  <dcterms:modified xsi:type="dcterms:W3CDTF">2025-05-16T14:00:00Z</dcterms:modified>
</cp:coreProperties>
</file>